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FA8E8" w14:textId="483F2D36" w:rsidR="00A30AC2" w:rsidRPr="00F44B67" w:rsidRDefault="00A30AC2" w:rsidP="00A30AC2">
      <w:pPr>
        <w:jc w:val="center"/>
        <w:rPr>
          <w:rFonts w:ascii="Fira Sans Light" w:hAnsi="Fira Sans Light"/>
          <w:b/>
          <w:bCs/>
          <w:sz w:val="36"/>
          <w:szCs w:val="36"/>
        </w:rPr>
      </w:pPr>
      <w:r w:rsidRPr="00F44B67">
        <w:rPr>
          <w:rFonts w:ascii="Fira Sans Light" w:hAnsi="Fira Sans Light"/>
          <w:b/>
          <w:bCs/>
          <w:color w:val="153D63" w:themeColor="text2" w:themeTint="E6"/>
          <w:sz w:val="36"/>
          <w:szCs w:val="36"/>
        </w:rPr>
        <w:t xml:space="preserve">How to </w:t>
      </w:r>
      <w:r w:rsidR="00B25C69" w:rsidRPr="00F44B67">
        <w:rPr>
          <w:rFonts w:ascii="Fira Sans Light" w:hAnsi="Fira Sans Light"/>
          <w:b/>
          <w:bCs/>
          <w:color w:val="153D63" w:themeColor="text2" w:themeTint="E6"/>
          <w:sz w:val="36"/>
          <w:szCs w:val="36"/>
        </w:rPr>
        <w:t>t</w:t>
      </w:r>
      <w:r w:rsidRPr="00F44B67">
        <w:rPr>
          <w:rFonts w:ascii="Fira Sans Light" w:hAnsi="Fira Sans Light"/>
          <w:b/>
          <w:bCs/>
          <w:color w:val="153D63" w:themeColor="text2" w:themeTint="E6"/>
          <w:sz w:val="36"/>
          <w:szCs w:val="36"/>
        </w:rPr>
        <w:t xml:space="preserve">ier </w:t>
      </w:r>
      <w:r w:rsidR="00B25C69" w:rsidRPr="00F44B67">
        <w:rPr>
          <w:rFonts w:ascii="Fira Sans Light" w:hAnsi="Fira Sans Light"/>
          <w:b/>
          <w:bCs/>
          <w:color w:val="153D63" w:themeColor="text2" w:themeTint="E6"/>
          <w:sz w:val="36"/>
          <w:szCs w:val="36"/>
        </w:rPr>
        <w:t>y</w:t>
      </w:r>
      <w:r w:rsidRPr="00F44B67">
        <w:rPr>
          <w:rFonts w:ascii="Fira Sans Light" w:hAnsi="Fira Sans Light"/>
          <w:b/>
          <w:bCs/>
          <w:color w:val="153D63" w:themeColor="text2" w:themeTint="E6"/>
          <w:sz w:val="36"/>
          <w:szCs w:val="36"/>
        </w:rPr>
        <w:t xml:space="preserve">our Suppliers by </w:t>
      </w:r>
      <w:r w:rsidR="00B25C69" w:rsidRPr="00F44B67">
        <w:rPr>
          <w:rFonts w:ascii="Fira Sans Light" w:hAnsi="Fira Sans Light"/>
          <w:b/>
          <w:bCs/>
          <w:color w:val="153D63" w:themeColor="text2" w:themeTint="E6"/>
          <w:sz w:val="36"/>
          <w:szCs w:val="36"/>
        </w:rPr>
        <w:t>r</w:t>
      </w:r>
      <w:r w:rsidRPr="00F44B67">
        <w:rPr>
          <w:rFonts w:ascii="Fira Sans Light" w:hAnsi="Fira Sans Light"/>
          <w:b/>
          <w:bCs/>
          <w:color w:val="153D63" w:themeColor="text2" w:themeTint="E6"/>
          <w:sz w:val="36"/>
          <w:szCs w:val="36"/>
        </w:rPr>
        <w:t>isk</w:t>
      </w:r>
    </w:p>
    <w:p w14:paraId="1E6FB87B" w14:textId="77777777" w:rsidR="00A30AC2" w:rsidRPr="00447C2B" w:rsidRDefault="00A30AC2" w:rsidP="00A30AC2">
      <w:pPr>
        <w:rPr>
          <w:rFonts w:ascii="Fira Sans Light" w:hAnsi="Fira Sans Light"/>
          <w:sz w:val="22"/>
          <w:szCs w:val="22"/>
        </w:rPr>
      </w:pPr>
    </w:p>
    <w:p w14:paraId="3F050540" w14:textId="67CB6EE5" w:rsidR="00A30AC2" w:rsidRPr="00447C2B" w:rsidRDefault="00A30AC2" w:rsidP="00A30AC2">
      <w:pPr>
        <w:rPr>
          <w:rFonts w:ascii="Fira Sans Light" w:hAnsi="Fira Sans Light"/>
          <w:sz w:val="22"/>
          <w:szCs w:val="22"/>
        </w:rPr>
      </w:pPr>
      <w:r w:rsidRPr="00447C2B">
        <w:rPr>
          <w:rFonts w:ascii="Fira Sans Light" w:hAnsi="Fira Sans Light"/>
          <w:sz w:val="22"/>
          <w:szCs w:val="22"/>
        </w:rPr>
        <w:t xml:space="preserve">When it comes to third-party risk management (TPRM), one of the most common recommendations is to “tier” your suppliers </w:t>
      </w:r>
      <w:r w:rsidR="000C0DE9" w:rsidRPr="00447C2B">
        <w:rPr>
          <w:rFonts w:ascii="Fira Sans Light" w:hAnsi="Fira Sans Light"/>
          <w:sz w:val="22"/>
          <w:szCs w:val="22"/>
        </w:rPr>
        <w:t>-</w:t>
      </w:r>
      <w:r w:rsidRPr="00447C2B">
        <w:rPr>
          <w:rFonts w:ascii="Fira Sans Light" w:hAnsi="Fira Sans Light"/>
          <w:sz w:val="22"/>
          <w:szCs w:val="22"/>
        </w:rPr>
        <w:t xml:space="preserve"> placing them into high, medium, or low-risk categories. </w:t>
      </w:r>
      <w:r w:rsidR="007E4049" w:rsidRPr="00447C2B">
        <w:rPr>
          <w:rFonts w:ascii="Fira Sans Light" w:hAnsi="Fira Sans Light"/>
          <w:sz w:val="22"/>
          <w:szCs w:val="22"/>
        </w:rPr>
        <w:t>In theory</w:t>
      </w:r>
      <w:r w:rsidRPr="00447C2B">
        <w:rPr>
          <w:rFonts w:ascii="Fira Sans Light" w:hAnsi="Fira Sans Light"/>
          <w:sz w:val="22"/>
          <w:szCs w:val="22"/>
        </w:rPr>
        <w:t>, it sounds straightforward. In practice, many organisations struggle to do it consistently and meaningfully.</w:t>
      </w:r>
    </w:p>
    <w:p w14:paraId="3EA7356D" w14:textId="77777777" w:rsidR="00A30AC2" w:rsidRPr="00447C2B" w:rsidRDefault="00A30AC2" w:rsidP="00A30AC2">
      <w:pPr>
        <w:rPr>
          <w:rFonts w:ascii="Fira Sans Light" w:hAnsi="Fira Sans Light"/>
          <w:sz w:val="22"/>
          <w:szCs w:val="22"/>
        </w:rPr>
      </w:pPr>
    </w:p>
    <w:p w14:paraId="2FB973E2" w14:textId="4D1FFAAB" w:rsidR="00A30AC2" w:rsidRPr="00447C2B" w:rsidRDefault="00A30AC2" w:rsidP="00A30AC2">
      <w:pPr>
        <w:rPr>
          <w:rFonts w:ascii="Fira Sans Light" w:hAnsi="Fira Sans Light"/>
          <w:sz w:val="22"/>
          <w:szCs w:val="22"/>
        </w:rPr>
      </w:pPr>
      <w:r w:rsidRPr="2E928D90">
        <w:rPr>
          <w:rFonts w:ascii="Fira Sans Light" w:hAnsi="Fira Sans Light"/>
          <w:sz w:val="22"/>
          <w:szCs w:val="22"/>
        </w:rPr>
        <w:t>This guide gives you a structured, repeatable</w:t>
      </w:r>
      <w:r w:rsidR="0047046A" w:rsidRPr="2E928D90">
        <w:rPr>
          <w:rFonts w:ascii="Fira Sans Light" w:hAnsi="Fira Sans Light"/>
          <w:sz w:val="22"/>
          <w:szCs w:val="22"/>
        </w:rPr>
        <w:t xml:space="preserve">, and scalable </w:t>
      </w:r>
      <w:r w:rsidRPr="2E928D90">
        <w:rPr>
          <w:rFonts w:ascii="Fira Sans Light" w:hAnsi="Fira Sans Light"/>
          <w:sz w:val="22"/>
          <w:szCs w:val="22"/>
        </w:rPr>
        <w:t xml:space="preserve">approach to supplier tiering </w:t>
      </w:r>
      <w:r w:rsidR="007E4049" w:rsidRPr="2E928D90">
        <w:rPr>
          <w:rFonts w:ascii="Fira Sans Light" w:hAnsi="Fira Sans Light"/>
          <w:sz w:val="22"/>
          <w:szCs w:val="22"/>
        </w:rPr>
        <w:t>-</w:t>
      </w:r>
      <w:r w:rsidRPr="2E928D90">
        <w:rPr>
          <w:rFonts w:ascii="Fira Sans Light" w:hAnsi="Fira Sans Light"/>
          <w:sz w:val="22"/>
          <w:szCs w:val="22"/>
        </w:rPr>
        <w:t xml:space="preserve"> from the questions you need to ask, to how to weight them, to how to turn scores into risk tiers.</w:t>
      </w:r>
    </w:p>
    <w:p w14:paraId="4565B977" w14:textId="0F55B282" w:rsidR="008A4101" w:rsidRDefault="008A4101">
      <w:pPr>
        <w:rPr>
          <w:rFonts w:ascii="Fira Sans Light" w:hAnsi="Fira Sans Light"/>
          <w:sz w:val="22"/>
          <w:szCs w:val="22"/>
        </w:rPr>
      </w:pPr>
      <w:r>
        <w:rPr>
          <w:rFonts w:ascii="Fira Sans Light" w:hAnsi="Fira Sans Light"/>
          <w:sz w:val="22"/>
          <w:szCs w:val="22"/>
        </w:rPr>
        <w:br w:type="page"/>
      </w:r>
    </w:p>
    <w:p w14:paraId="65ADECB5" w14:textId="77777777" w:rsidR="009E564C" w:rsidRDefault="009E564C">
      <w:pPr>
        <w:rPr>
          <w:rFonts w:ascii="Fira Sans Light" w:hAnsi="Fira Sans Light"/>
          <w:sz w:val="22"/>
          <w:szCs w:val="22"/>
        </w:rPr>
      </w:pPr>
    </w:p>
    <w:sdt>
      <w:sdtPr>
        <w:id w:val="1058128847"/>
        <w:docPartObj>
          <w:docPartGallery w:val="Table of Contents"/>
          <w:docPartUnique/>
        </w:docPartObj>
      </w:sdtPr>
      <w:sdtEndPr>
        <w:rPr>
          <w:rFonts w:asciiTheme="minorHAnsi" w:eastAsiaTheme="minorHAnsi" w:hAnsiTheme="minorHAnsi" w:cstheme="minorBidi"/>
          <w:b/>
          <w:bCs/>
          <w:noProof/>
          <w:color w:val="auto"/>
          <w:kern w:val="2"/>
          <w:sz w:val="24"/>
          <w:szCs w:val="24"/>
          <w:lang w:val="en-GB"/>
          <w14:ligatures w14:val="standardContextual"/>
        </w:rPr>
      </w:sdtEndPr>
      <w:sdtContent>
        <w:p w14:paraId="02637D28" w14:textId="1340299B" w:rsidR="001673B7" w:rsidRDefault="001673B7">
          <w:pPr>
            <w:pStyle w:val="TOCHeading"/>
          </w:pPr>
          <w:r>
            <w:t>Contents</w:t>
          </w:r>
        </w:p>
        <w:p w14:paraId="7E2EE871" w14:textId="30730AD9" w:rsidR="00695692" w:rsidRDefault="001673B7">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207789285" w:history="1">
            <w:r w:rsidR="00695692" w:rsidRPr="0007073C">
              <w:rPr>
                <w:rStyle w:val="Hyperlink"/>
                <w:noProof/>
              </w:rPr>
              <w:t>Step 1: Start with the right questions</w:t>
            </w:r>
            <w:r w:rsidR="00695692">
              <w:rPr>
                <w:noProof/>
                <w:webHidden/>
              </w:rPr>
              <w:tab/>
            </w:r>
            <w:r w:rsidR="00695692">
              <w:rPr>
                <w:noProof/>
                <w:webHidden/>
              </w:rPr>
              <w:fldChar w:fldCharType="begin"/>
            </w:r>
            <w:r w:rsidR="00695692">
              <w:rPr>
                <w:noProof/>
                <w:webHidden/>
              </w:rPr>
              <w:instrText xml:space="preserve"> PAGEREF _Toc207789285 \h </w:instrText>
            </w:r>
            <w:r w:rsidR="00695692">
              <w:rPr>
                <w:noProof/>
                <w:webHidden/>
              </w:rPr>
            </w:r>
            <w:r w:rsidR="00695692">
              <w:rPr>
                <w:noProof/>
                <w:webHidden/>
              </w:rPr>
              <w:fldChar w:fldCharType="separate"/>
            </w:r>
            <w:r w:rsidR="00695692">
              <w:rPr>
                <w:noProof/>
                <w:webHidden/>
              </w:rPr>
              <w:t>3</w:t>
            </w:r>
            <w:r w:rsidR="00695692">
              <w:rPr>
                <w:noProof/>
                <w:webHidden/>
              </w:rPr>
              <w:fldChar w:fldCharType="end"/>
            </w:r>
          </w:hyperlink>
        </w:p>
        <w:p w14:paraId="689842DD" w14:textId="20C14C68" w:rsidR="00695692" w:rsidRDefault="00695692">
          <w:pPr>
            <w:pStyle w:val="TOC2"/>
            <w:tabs>
              <w:tab w:val="right" w:leader="dot" w:pos="9016"/>
            </w:tabs>
            <w:rPr>
              <w:rFonts w:eastAsiaTheme="minorEastAsia"/>
              <w:noProof/>
              <w:lang w:eastAsia="en-GB"/>
            </w:rPr>
          </w:pPr>
          <w:hyperlink w:anchor="_Toc207789286" w:history="1">
            <w:r w:rsidRPr="0007073C">
              <w:rPr>
                <w:rStyle w:val="Hyperlink"/>
                <w:noProof/>
              </w:rPr>
              <w:t>Step 2: Understand the impacts</w:t>
            </w:r>
            <w:r>
              <w:rPr>
                <w:noProof/>
                <w:webHidden/>
              </w:rPr>
              <w:tab/>
            </w:r>
            <w:r>
              <w:rPr>
                <w:noProof/>
                <w:webHidden/>
              </w:rPr>
              <w:fldChar w:fldCharType="begin"/>
            </w:r>
            <w:r>
              <w:rPr>
                <w:noProof/>
                <w:webHidden/>
              </w:rPr>
              <w:instrText xml:space="preserve"> PAGEREF _Toc207789286 \h </w:instrText>
            </w:r>
            <w:r>
              <w:rPr>
                <w:noProof/>
                <w:webHidden/>
              </w:rPr>
            </w:r>
            <w:r>
              <w:rPr>
                <w:noProof/>
                <w:webHidden/>
              </w:rPr>
              <w:fldChar w:fldCharType="separate"/>
            </w:r>
            <w:r>
              <w:rPr>
                <w:noProof/>
                <w:webHidden/>
              </w:rPr>
              <w:t>3</w:t>
            </w:r>
            <w:r>
              <w:rPr>
                <w:noProof/>
                <w:webHidden/>
              </w:rPr>
              <w:fldChar w:fldCharType="end"/>
            </w:r>
          </w:hyperlink>
        </w:p>
        <w:p w14:paraId="344A1664" w14:textId="4A4D0D0B" w:rsidR="00695692" w:rsidRDefault="00695692">
          <w:pPr>
            <w:pStyle w:val="TOC2"/>
            <w:tabs>
              <w:tab w:val="right" w:leader="dot" w:pos="9016"/>
            </w:tabs>
            <w:rPr>
              <w:rFonts w:eastAsiaTheme="minorEastAsia"/>
              <w:noProof/>
              <w:lang w:eastAsia="en-GB"/>
            </w:rPr>
          </w:pPr>
          <w:hyperlink w:anchor="_Toc207789287" w:history="1">
            <w:r w:rsidRPr="0007073C">
              <w:rPr>
                <w:rStyle w:val="Hyperlink"/>
                <w:noProof/>
              </w:rPr>
              <w:t>Step 3: Apply weightings and scoring</w:t>
            </w:r>
            <w:r>
              <w:rPr>
                <w:noProof/>
                <w:webHidden/>
              </w:rPr>
              <w:tab/>
            </w:r>
            <w:r>
              <w:rPr>
                <w:noProof/>
                <w:webHidden/>
              </w:rPr>
              <w:fldChar w:fldCharType="begin"/>
            </w:r>
            <w:r>
              <w:rPr>
                <w:noProof/>
                <w:webHidden/>
              </w:rPr>
              <w:instrText xml:space="preserve"> PAGEREF _Toc207789287 \h </w:instrText>
            </w:r>
            <w:r>
              <w:rPr>
                <w:noProof/>
                <w:webHidden/>
              </w:rPr>
            </w:r>
            <w:r>
              <w:rPr>
                <w:noProof/>
                <w:webHidden/>
              </w:rPr>
              <w:fldChar w:fldCharType="separate"/>
            </w:r>
            <w:r>
              <w:rPr>
                <w:noProof/>
                <w:webHidden/>
              </w:rPr>
              <w:t>4</w:t>
            </w:r>
            <w:r>
              <w:rPr>
                <w:noProof/>
                <w:webHidden/>
              </w:rPr>
              <w:fldChar w:fldCharType="end"/>
            </w:r>
          </w:hyperlink>
        </w:p>
        <w:p w14:paraId="1949C8B5" w14:textId="00C54E0B" w:rsidR="00695692" w:rsidRDefault="00695692">
          <w:pPr>
            <w:pStyle w:val="TOC2"/>
            <w:tabs>
              <w:tab w:val="right" w:leader="dot" w:pos="9016"/>
            </w:tabs>
            <w:rPr>
              <w:rFonts w:eastAsiaTheme="minorEastAsia"/>
              <w:noProof/>
              <w:lang w:eastAsia="en-GB"/>
            </w:rPr>
          </w:pPr>
          <w:hyperlink w:anchor="_Toc207789288" w:history="1">
            <w:r w:rsidRPr="0007073C">
              <w:rPr>
                <w:rStyle w:val="Hyperlink"/>
                <w:noProof/>
              </w:rPr>
              <w:t>Step 4: Map scores to tiers</w:t>
            </w:r>
            <w:r>
              <w:rPr>
                <w:noProof/>
                <w:webHidden/>
              </w:rPr>
              <w:tab/>
            </w:r>
            <w:r>
              <w:rPr>
                <w:noProof/>
                <w:webHidden/>
              </w:rPr>
              <w:fldChar w:fldCharType="begin"/>
            </w:r>
            <w:r>
              <w:rPr>
                <w:noProof/>
                <w:webHidden/>
              </w:rPr>
              <w:instrText xml:space="preserve"> PAGEREF _Toc207789288 \h </w:instrText>
            </w:r>
            <w:r>
              <w:rPr>
                <w:noProof/>
                <w:webHidden/>
              </w:rPr>
            </w:r>
            <w:r>
              <w:rPr>
                <w:noProof/>
                <w:webHidden/>
              </w:rPr>
              <w:fldChar w:fldCharType="separate"/>
            </w:r>
            <w:r>
              <w:rPr>
                <w:noProof/>
                <w:webHidden/>
              </w:rPr>
              <w:t>5</w:t>
            </w:r>
            <w:r>
              <w:rPr>
                <w:noProof/>
                <w:webHidden/>
              </w:rPr>
              <w:fldChar w:fldCharType="end"/>
            </w:r>
          </w:hyperlink>
        </w:p>
        <w:p w14:paraId="3EA57B15" w14:textId="04EC6A96" w:rsidR="00695692" w:rsidRDefault="00695692">
          <w:pPr>
            <w:pStyle w:val="TOC2"/>
            <w:tabs>
              <w:tab w:val="right" w:leader="dot" w:pos="9016"/>
            </w:tabs>
            <w:rPr>
              <w:rFonts w:eastAsiaTheme="minorEastAsia"/>
              <w:noProof/>
              <w:lang w:eastAsia="en-GB"/>
            </w:rPr>
          </w:pPr>
          <w:hyperlink w:anchor="_Toc207789289" w:history="1">
            <w:r w:rsidRPr="0007073C">
              <w:rPr>
                <w:rStyle w:val="Hyperlink"/>
                <w:noProof/>
              </w:rPr>
              <w:t>Step 5: Recognise when outsourcing isn’t viable</w:t>
            </w:r>
            <w:r>
              <w:rPr>
                <w:noProof/>
                <w:webHidden/>
              </w:rPr>
              <w:tab/>
            </w:r>
            <w:r>
              <w:rPr>
                <w:noProof/>
                <w:webHidden/>
              </w:rPr>
              <w:fldChar w:fldCharType="begin"/>
            </w:r>
            <w:r>
              <w:rPr>
                <w:noProof/>
                <w:webHidden/>
              </w:rPr>
              <w:instrText xml:space="preserve"> PAGEREF _Toc207789289 \h </w:instrText>
            </w:r>
            <w:r>
              <w:rPr>
                <w:noProof/>
                <w:webHidden/>
              </w:rPr>
            </w:r>
            <w:r>
              <w:rPr>
                <w:noProof/>
                <w:webHidden/>
              </w:rPr>
              <w:fldChar w:fldCharType="separate"/>
            </w:r>
            <w:r>
              <w:rPr>
                <w:noProof/>
                <w:webHidden/>
              </w:rPr>
              <w:t>6</w:t>
            </w:r>
            <w:r>
              <w:rPr>
                <w:noProof/>
                <w:webHidden/>
              </w:rPr>
              <w:fldChar w:fldCharType="end"/>
            </w:r>
          </w:hyperlink>
        </w:p>
        <w:p w14:paraId="6D6F985D" w14:textId="2E6754BF" w:rsidR="00695692" w:rsidRDefault="00695692">
          <w:pPr>
            <w:pStyle w:val="TOC2"/>
            <w:tabs>
              <w:tab w:val="right" w:leader="dot" w:pos="9016"/>
            </w:tabs>
            <w:rPr>
              <w:rFonts w:eastAsiaTheme="minorEastAsia"/>
              <w:noProof/>
              <w:lang w:eastAsia="en-GB"/>
            </w:rPr>
          </w:pPr>
          <w:hyperlink w:anchor="_Toc207789290" w:history="1">
            <w:r w:rsidRPr="0007073C">
              <w:rPr>
                <w:rStyle w:val="Hyperlink"/>
                <w:noProof/>
              </w:rPr>
              <w:t>Step 6: Keep it dynamic</w:t>
            </w:r>
            <w:r>
              <w:rPr>
                <w:noProof/>
                <w:webHidden/>
              </w:rPr>
              <w:tab/>
            </w:r>
            <w:r>
              <w:rPr>
                <w:noProof/>
                <w:webHidden/>
              </w:rPr>
              <w:fldChar w:fldCharType="begin"/>
            </w:r>
            <w:r>
              <w:rPr>
                <w:noProof/>
                <w:webHidden/>
              </w:rPr>
              <w:instrText xml:space="preserve"> PAGEREF _Toc207789290 \h </w:instrText>
            </w:r>
            <w:r>
              <w:rPr>
                <w:noProof/>
                <w:webHidden/>
              </w:rPr>
            </w:r>
            <w:r>
              <w:rPr>
                <w:noProof/>
                <w:webHidden/>
              </w:rPr>
              <w:fldChar w:fldCharType="separate"/>
            </w:r>
            <w:r>
              <w:rPr>
                <w:noProof/>
                <w:webHidden/>
              </w:rPr>
              <w:t>6</w:t>
            </w:r>
            <w:r>
              <w:rPr>
                <w:noProof/>
                <w:webHidden/>
              </w:rPr>
              <w:fldChar w:fldCharType="end"/>
            </w:r>
          </w:hyperlink>
        </w:p>
        <w:p w14:paraId="6D35096A" w14:textId="00732319" w:rsidR="00695692" w:rsidRDefault="00695692">
          <w:pPr>
            <w:pStyle w:val="TOC2"/>
            <w:tabs>
              <w:tab w:val="right" w:leader="dot" w:pos="9016"/>
            </w:tabs>
            <w:rPr>
              <w:rFonts w:eastAsiaTheme="minorEastAsia"/>
              <w:noProof/>
              <w:lang w:eastAsia="en-GB"/>
            </w:rPr>
          </w:pPr>
          <w:hyperlink w:anchor="_Toc207789291" w:history="1">
            <w:r w:rsidRPr="0007073C">
              <w:rPr>
                <w:rStyle w:val="Hyperlink"/>
                <w:noProof/>
              </w:rPr>
              <w:t>Step 7: Consider using a TPRM service if you have 20+ suppliers</w:t>
            </w:r>
            <w:r>
              <w:rPr>
                <w:noProof/>
                <w:webHidden/>
              </w:rPr>
              <w:tab/>
            </w:r>
            <w:r>
              <w:rPr>
                <w:noProof/>
                <w:webHidden/>
              </w:rPr>
              <w:fldChar w:fldCharType="begin"/>
            </w:r>
            <w:r>
              <w:rPr>
                <w:noProof/>
                <w:webHidden/>
              </w:rPr>
              <w:instrText xml:space="preserve"> PAGEREF _Toc207789291 \h </w:instrText>
            </w:r>
            <w:r>
              <w:rPr>
                <w:noProof/>
                <w:webHidden/>
              </w:rPr>
            </w:r>
            <w:r>
              <w:rPr>
                <w:noProof/>
                <w:webHidden/>
              </w:rPr>
              <w:fldChar w:fldCharType="separate"/>
            </w:r>
            <w:r>
              <w:rPr>
                <w:noProof/>
                <w:webHidden/>
              </w:rPr>
              <w:t>7</w:t>
            </w:r>
            <w:r>
              <w:rPr>
                <w:noProof/>
                <w:webHidden/>
              </w:rPr>
              <w:fldChar w:fldCharType="end"/>
            </w:r>
          </w:hyperlink>
        </w:p>
        <w:p w14:paraId="26B71B6C" w14:textId="591166F3" w:rsidR="00695692" w:rsidRDefault="00695692">
          <w:pPr>
            <w:pStyle w:val="TOC2"/>
            <w:tabs>
              <w:tab w:val="right" w:leader="dot" w:pos="9016"/>
            </w:tabs>
            <w:rPr>
              <w:rFonts w:eastAsiaTheme="minorEastAsia"/>
              <w:noProof/>
              <w:lang w:eastAsia="en-GB"/>
            </w:rPr>
          </w:pPr>
          <w:hyperlink w:anchor="_Toc207789292" w:history="1">
            <w:r w:rsidRPr="0007073C">
              <w:rPr>
                <w:rStyle w:val="Hyperlink"/>
                <w:noProof/>
              </w:rPr>
              <w:t>How to Get Started</w:t>
            </w:r>
            <w:r>
              <w:rPr>
                <w:noProof/>
                <w:webHidden/>
              </w:rPr>
              <w:tab/>
            </w:r>
            <w:r>
              <w:rPr>
                <w:noProof/>
                <w:webHidden/>
              </w:rPr>
              <w:fldChar w:fldCharType="begin"/>
            </w:r>
            <w:r>
              <w:rPr>
                <w:noProof/>
                <w:webHidden/>
              </w:rPr>
              <w:instrText xml:space="preserve"> PAGEREF _Toc207789292 \h </w:instrText>
            </w:r>
            <w:r>
              <w:rPr>
                <w:noProof/>
                <w:webHidden/>
              </w:rPr>
            </w:r>
            <w:r>
              <w:rPr>
                <w:noProof/>
                <w:webHidden/>
              </w:rPr>
              <w:fldChar w:fldCharType="separate"/>
            </w:r>
            <w:r>
              <w:rPr>
                <w:noProof/>
                <w:webHidden/>
              </w:rPr>
              <w:t>7</w:t>
            </w:r>
            <w:r>
              <w:rPr>
                <w:noProof/>
                <w:webHidden/>
              </w:rPr>
              <w:fldChar w:fldCharType="end"/>
            </w:r>
          </w:hyperlink>
        </w:p>
        <w:p w14:paraId="59A3D812" w14:textId="2E4AEBF5" w:rsidR="00695692" w:rsidRDefault="00695692">
          <w:pPr>
            <w:pStyle w:val="TOC2"/>
            <w:tabs>
              <w:tab w:val="right" w:leader="dot" w:pos="9016"/>
            </w:tabs>
            <w:rPr>
              <w:rFonts w:eastAsiaTheme="minorEastAsia"/>
              <w:noProof/>
              <w:lang w:eastAsia="en-GB"/>
            </w:rPr>
          </w:pPr>
          <w:hyperlink w:anchor="_Toc207789293" w:history="1">
            <w:r w:rsidRPr="0007073C">
              <w:rPr>
                <w:rStyle w:val="Hyperlink"/>
                <w:noProof/>
              </w:rPr>
              <w:t>Why getting TPRM right matters</w:t>
            </w:r>
            <w:r>
              <w:rPr>
                <w:noProof/>
                <w:webHidden/>
              </w:rPr>
              <w:tab/>
            </w:r>
            <w:r>
              <w:rPr>
                <w:noProof/>
                <w:webHidden/>
              </w:rPr>
              <w:fldChar w:fldCharType="begin"/>
            </w:r>
            <w:r>
              <w:rPr>
                <w:noProof/>
                <w:webHidden/>
              </w:rPr>
              <w:instrText xml:space="preserve"> PAGEREF _Toc207789293 \h </w:instrText>
            </w:r>
            <w:r>
              <w:rPr>
                <w:noProof/>
                <w:webHidden/>
              </w:rPr>
            </w:r>
            <w:r>
              <w:rPr>
                <w:noProof/>
                <w:webHidden/>
              </w:rPr>
              <w:fldChar w:fldCharType="separate"/>
            </w:r>
            <w:r>
              <w:rPr>
                <w:noProof/>
                <w:webHidden/>
              </w:rPr>
              <w:t>8</w:t>
            </w:r>
            <w:r>
              <w:rPr>
                <w:noProof/>
                <w:webHidden/>
              </w:rPr>
              <w:fldChar w:fldCharType="end"/>
            </w:r>
          </w:hyperlink>
        </w:p>
        <w:p w14:paraId="3DC51A2F" w14:textId="7DA52292" w:rsidR="001673B7" w:rsidRDefault="001673B7">
          <w:r>
            <w:rPr>
              <w:b/>
              <w:bCs/>
              <w:noProof/>
            </w:rPr>
            <w:fldChar w:fldCharType="end"/>
          </w:r>
        </w:p>
      </w:sdtContent>
    </w:sdt>
    <w:p w14:paraId="2359F8EB" w14:textId="77777777" w:rsidR="009E564C" w:rsidRDefault="009E564C">
      <w:pPr>
        <w:rPr>
          <w:rFonts w:ascii="Fira Sans Light" w:hAnsi="Fira Sans Light"/>
          <w:sz w:val="22"/>
          <w:szCs w:val="22"/>
        </w:rPr>
      </w:pPr>
    </w:p>
    <w:p w14:paraId="789F8468" w14:textId="6A88F633" w:rsidR="004331A4" w:rsidRDefault="004331A4">
      <w:pPr>
        <w:rPr>
          <w:rFonts w:ascii="Fira Sans Light" w:hAnsi="Fira Sans Light"/>
          <w:sz w:val="22"/>
          <w:szCs w:val="22"/>
        </w:rPr>
      </w:pPr>
      <w:r>
        <w:rPr>
          <w:rFonts w:ascii="Fira Sans Light" w:hAnsi="Fira Sans Light"/>
          <w:sz w:val="22"/>
          <w:szCs w:val="22"/>
        </w:rPr>
        <w:br w:type="page"/>
      </w:r>
    </w:p>
    <w:p w14:paraId="28AA5731" w14:textId="77C9BE3D" w:rsidR="00A30AC2" w:rsidRPr="00D47199" w:rsidRDefault="00A30AC2" w:rsidP="00D47199">
      <w:pPr>
        <w:pStyle w:val="Heading2"/>
      </w:pPr>
      <w:bookmarkStart w:id="0" w:name="_Toc207789285"/>
      <w:r w:rsidRPr="00D47199">
        <w:lastRenderedPageBreak/>
        <w:t>Step 1: Start with the right questions</w:t>
      </w:r>
      <w:bookmarkEnd w:id="0"/>
    </w:p>
    <w:p w14:paraId="0761BC48" w14:textId="3492A046" w:rsidR="00A30AC2" w:rsidRDefault="00A30AC2" w:rsidP="00A30AC2">
      <w:pPr>
        <w:rPr>
          <w:rFonts w:ascii="Fira Sans Light" w:hAnsi="Fira Sans Light"/>
          <w:sz w:val="22"/>
          <w:szCs w:val="22"/>
        </w:rPr>
      </w:pPr>
      <w:r w:rsidRPr="00447C2B">
        <w:rPr>
          <w:rFonts w:ascii="Fira Sans Light" w:hAnsi="Fira Sans Light"/>
          <w:sz w:val="22"/>
          <w:szCs w:val="22"/>
        </w:rPr>
        <w:t>To tier suppliers effectively, you need to probe the areas that reveal how much risk they introduce into your business. The core questions fall into five categories:</w:t>
      </w:r>
    </w:p>
    <w:p w14:paraId="77198778" w14:textId="77777777" w:rsidR="00D30038" w:rsidRPr="00447C2B" w:rsidRDefault="00D30038" w:rsidP="00A30AC2">
      <w:pPr>
        <w:rPr>
          <w:rFonts w:ascii="Fira Sans Light" w:hAnsi="Fira Sans Light"/>
          <w:sz w:val="22"/>
          <w:szCs w:val="22"/>
        </w:rPr>
      </w:pPr>
    </w:p>
    <w:p w14:paraId="294AE06D" w14:textId="3020BD6E" w:rsidR="00A30AC2" w:rsidRPr="00447C2B" w:rsidRDefault="00A30AC2" w:rsidP="00A30AC2">
      <w:pPr>
        <w:rPr>
          <w:rFonts w:ascii="Fira Sans Light" w:hAnsi="Fira Sans Light"/>
          <w:sz w:val="22"/>
          <w:szCs w:val="22"/>
          <w:u w:val="single"/>
        </w:rPr>
      </w:pPr>
      <w:r w:rsidRPr="00447C2B">
        <w:rPr>
          <w:rFonts w:ascii="Fira Sans Light" w:hAnsi="Fira Sans Light"/>
          <w:sz w:val="22"/>
          <w:szCs w:val="22"/>
          <w:u w:val="single"/>
        </w:rPr>
        <w:t>Data Risk</w:t>
      </w:r>
    </w:p>
    <w:p w14:paraId="1BD03964" w14:textId="1FB5C82D" w:rsidR="00A30AC2" w:rsidRPr="00447C2B" w:rsidRDefault="00A30AC2" w:rsidP="002765AB">
      <w:pPr>
        <w:pStyle w:val="ListParagraph"/>
        <w:numPr>
          <w:ilvl w:val="0"/>
          <w:numId w:val="1"/>
        </w:numPr>
        <w:rPr>
          <w:rFonts w:ascii="Fira Sans Light" w:hAnsi="Fira Sans Light"/>
          <w:sz w:val="22"/>
          <w:szCs w:val="22"/>
        </w:rPr>
      </w:pPr>
      <w:r w:rsidRPr="2E928D90">
        <w:rPr>
          <w:rFonts w:ascii="Fira Sans Light" w:hAnsi="Fira Sans Light"/>
          <w:sz w:val="22"/>
          <w:szCs w:val="22"/>
        </w:rPr>
        <w:t>What data can they access in your</w:t>
      </w:r>
      <w:r w:rsidR="00E25B50" w:rsidRPr="2E928D90">
        <w:rPr>
          <w:rFonts w:ascii="Fira Sans Light" w:hAnsi="Fira Sans Light"/>
          <w:sz w:val="22"/>
          <w:szCs w:val="22"/>
        </w:rPr>
        <w:t xml:space="preserve"> own</w:t>
      </w:r>
      <w:r w:rsidRPr="2E928D90">
        <w:rPr>
          <w:rFonts w:ascii="Fira Sans Light" w:hAnsi="Fira Sans Light"/>
          <w:sz w:val="22"/>
          <w:szCs w:val="22"/>
        </w:rPr>
        <w:t xml:space="preserve"> environment?</w:t>
      </w:r>
    </w:p>
    <w:p w14:paraId="1E3663FB" w14:textId="77777777" w:rsidR="00A30AC2" w:rsidRPr="00447C2B" w:rsidRDefault="00A30AC2" w:rsidP="002765AB">
      <w:pPr>
        <w:pStyle w:val="ListParagraph"/>
        <w:numPr>
          <w:ilvl w:val="0"/>
          <w:numId w:val="1"/>
        </w:numPr>
        <w:rPr>
          <w:rFonts w:ascii="Fira Sans Light" w:hAnsi="Fira Sans Light"/>
          <w:sz w:val="22"/>
          <w:szCs w:val="22"/>
        </w:rPr>
      </w:pPr>
      <w:r w:rsidRPr="00447C2B">
        <w:rPr>
          <w:rFonts w:ascii="Fira Sans Light" w:hAnsi="Fira Sans Light"/>
          <w:sz w:val="22"/>
          <w:szCs w:val="22"/>
        </w:rPr>
        <w:t>What data do you pass them to protect in their environment?</w:t>
      </w:r>
    </w:p>
    <w:p w14:paraId="27A665EF" w14:textId="77777777" w:rsidR="00A30AC2" w:rsidRPr="00447C2B" w:rsidRDefault="00A30AC2" w:rsidP="00A30AC2">
      <w:pPr>
        <w:rPr>
          <w:rFonts w:ascii="Fira Sans Light" w:hAnsi="Fira Sans Light"/>
          <w:sz w:val="22"/>
          <w:szCs w:val="22"/>
        </w:rPr>
      </w:pPr>
    </w:p>
    <w:p w14:paraId="35A13BD2" w14:textId="77777777" w:rsidR="00A30AC2" w:rsidRPr="00447C2B" w:rsidRDefault="00A30AC2" w:rsidP="00A30AC2">
      <w:pPr>
        <w:rPr>
          <w:rFonts w:ascii="Fira Sans Light" w:hAnsi="Fira Sans Light"/>
          <w:sz w:val="22"/>
          <w:szCs w:val="22"/>
          <w:u w:val="single"/>
        </w:rPr>
      </w:pPr>
      <w:r w:rsidRPr="00447C2B">
        <w:rPr>
          <w:rFonts w:ascii="Fira Sans Light" w:hAnsi="Fira Sans Light"/>
          <w:sz w:val="22"/>
          <w:szCs w:val="22"/>
          <w:u w:val="single"/>
        </w:rPr>
        <w:t>Access &amp; System Risk</w:t>
      </w:r>
    </w:p>
    <w:p w14:paraId="7D5DAFBE" w14:textId="44608D5C" w:rsidR="00A30AC2" w:rsidRPr="00447C2B" w:rsidRDefault="00A30AC2" w:rsidP="00233824">
      <w:pPr>
        <w:pStyle w:val="ListParagraph"/>
        <w:numPr>
          <w:ilvl w:val="0"/>
          <w:numId w:val="2"/>
        </w:numPr>
        <w:rPr>
          <w:rFonts w:ascii="Fira Sans Light" w:hAnsi="Fira Sans Light"/>
          <w:sz w:val="22"/>
          <w:szCs w:val="22"/>
        </w:rPr>
      </w:pPr>
      <w:r w:rsidRPr="00447C2B">
        <w:rPr>
          <w:rFonts w:ascii="Fira Sans Light" w:hAnsi="Fira Sans Light"/>
          <w:sz w:val="22"/>
          <w:szCs w:val="22"/>
        </w:rPr>
        <w:t>What access to resources (systems, networks, privileged accounts) do they have?</w:t>
      </w:r>
    </w:p>
    <w:p w14:paraId="1057051D" w14:textId="77777777" w:rsidR="00233824" w:rsidRPr="00447C2B" w:rsidRDefault="00233824" w:rsidP="00A30AC2">
      <w:pPr>
        <w:rPr>
          <w:rFonts w:ascii="Fira Sans Light" w:hAnsi="Fira Sans Light"/>
          <w:sz w:val="22"/>
          <w:szCs w:val="22"/>
        </w:rPr>
      </w:pPr>
    </w:p>
    <w:p w14:paraId="48D5964D" w14:textId="1319A851" w:rsidR="00A30AC2" w:rsidRPr="00447C2B" w:rsidRDefault="00A30AC2" w:rsidP="00A30AC2">
      <w:pPr>
        <w:rPr>
          <w:rFonts w:ascii="Fira Sans Light" w:hAnsi="Fira Sans Light"/>
          <w:sz w:val="22"/>
          <w:szCs w:val="22"/>
          <w:u w:val="single"/>
        </w:rPr>
      </w:pPr>
      <w:r w:rsidRPr="00447C2B">
        <w:rPr>
          <w:rFonts w:ascii="Fira Sans Light" w:hAnsi="Fira Sans Light"/>
          <w:sz w:val="22"/>
          <w:szCs w:val="22"/>
          <w:u w:val="single"/>
        </w:rPr>
        <w:t>Operational Dependency</w:t>
      </w:r>
    </w:p>
    <w:p w14:paraId="59FCE7D0" w14:textId="6BDE217E" w:rsidR="00A30AC2" w:rsidRPr="00447C2B" w:rsidRDefault="00A30AC2" w:rsidP="00233824">
      <w:pPr>
        <w:pStyle w:val="ListParagraph"/>
        <w:numPr>
          <w:ilvl w:val="0"/>
          <w:numId w:val="2"/>
        </w:numPr>
        <w:rPr>
          <w:rFonts w:ascii="Fira Sans Light" w:hAnsi="Fira Sans Light"/>
          <w:sz w:val="22"/>
          <w:szCs w:val="22"/>
        </w:rPr>
      </w:pPr>
      <w:r w:rsidRPr="00447C2B">
        <w:rPr>
          <w:rFonts w:ascii="Fira Sans Light" w:hAnsi="Fira Sans Light"/>
          <w:sz w:val="22"/>
          <w:szCs w:val="22"/>
        </w:rPr>
        <w:t>Are you reliant on them for business-critical operations?</w:t>
      </w:r>
    </w:p>
    <w:p w14:paraId="3B7E3F5F" w14:textId="447577A3" w:rsidR="00A30AC2" w:rsidRPr="00447C2B" w:rsidRDefault="00A30AC2" w:rsidP="00233824">
      <w:pPr>
        <w:pStyle w:val="ListParagraph"/>
        <w:numPr>
          <w:ilvl w:val="0"/>
          <w:numId w:val="2"/>
        </w:numPr>
        <w:rPr>
          <w:rFonts w:ascii="Fira Sans Light" w:hAnsi="Fira Sans Light"/>
          <w:sz w:val="22"/>
          <w:szCs w:val="22"/>
        </w:rPr>
      </w:pPr>
      <w:r w:rsidRPr="2E928D90">
        <w:rPr>
          <w:rFonts w:ascii="Fira Sans Light" w:hAnsi="Fira Sans Light"/>
          <w:sz w:val="22"/>
          <w:szCs w:val="22"/>
        </w:rPr>
        <w:t>How easy is it to replace them (</w:t>
      </w:r>
      <w:r w:rsidR="00E3610C" w:rsidRPr="2E928D90">
        <w:rPr>
          <w:rFonts w:ascii="Fira Sans Light" w:hAnsi="Fira Sans Light"/>
          <w:sz w:val="22"/>
          <w:szCs w:val="22"/>
        </w:rPr>
        <w:t xml:space="preserve">availability of alternates, </w:t>
      </w:r>
      <w:r w:rsidRPr="2E928D90">
        <w:rPr>
          <w:rFonts w:ascii="Fira Sans Light" w:hAnsi="Fira Sans Light"/>
          <w:sz w:val="22"/>
          <w:szCs w:val="22"/>
        </w:rPr>
        <w:t>time, cost, disruption)?</w:t>
      </w:r>
    </w:p>
    <w:p w14:paraId="755203C3" w14:textId="77777777" w:rsidR="00A30AC2" w:rsidRPr="00447C2B" w:rsidRDefault="00A30AC2" w:rsidP="00233824">
      <w:pPr>
        <w:pStyle w:val="ListParagraph"/>
        <w:numPr>
          <w:ilvl w:val="0"/>
          <w:numId w:val="2"/>
        </w:numPr>
        <w:rPr>
          <w:rFonts w:ascii="Fira Sans Light" w:hAnsi="Fira Sans Light"/>
          <w:sz w:val="22"/>
          <w:szCs w:val="22"/>
        </w:rPr>
      </w:pPr>
      <w:r w:rsidRPr="00447C2B">
        <w:rPr>
          <w:rFonts w:ascii="Fira Sans Light" w:hAnsi="Fira Sans Light"/>
          <w:sz w:val="22"/>
          <w:szCs w:val="22"/>
        </w:rPr>
        <w:t>Would performance issues with their services directly impact your customers?</w:t>
      </w:r>
    </w:p>
    <w:p w14:paraId="66675164" w14:textId="77777777" w:rsidR="00A30AC2" w:rsidRPr="00447C2B" w:rsidRDefault="00A30AC2" w:rsidP="00A30AC2">
      <w:pPr>
        <w:rPr>
          <w:rFonts w:ascii="Fira Sans Light" w:hAnsi="Fira Sans Light"/>
          <w:sz w:val="22"/>
          <w:szCs w:val="22"/>
        </w:rPr>
      </w:pPr>
    </w:p>
    <w:p w14:paraId="3335D66A" w14:textId="1FCC8775" w:rsidR="00A30AC2" w:rsidRPr="000C3189" w:rsidRDefault="00A30AC2" w:rsidP="00A30AC2">
      <w:pPr>
        <w:rPr>
          <w:rFonts w:ascii="Fira Sans Light" w:hAnsi="Fira Sans Light"/>
          <w:sz w:val="22"/>
          <w:szCs w:val="22"/>
          <w:u w:val="single"/>
        </w:rPr>
      </w:pPr>
      <w:r w:rsidRPr="00447C2B">
        <w:rPr>
          <w:rFonts w:ascii="Fira Sans Light" w:hAnsi="Fira Sans Light"/>
          <w:sz w:val="22"/>
          <w:szCs w:val="22"/>
          <w:u w:val="single"/>
        </w:rPr>
        <w:t>Regulatory &amp; Compliance</w:t>
      </w:r>
    </w:p>
    <w:p w14:paraId="336F715B" w14:textId="77777777" w:rsidR="00A30AC2" w:rsidRPr="00447C2B" w:rsidRDefault="00A30AC2" w:rsidP="00233824">
      <w:pPr>
        <w:pStyle w:val="ListParagraph"/>
        <w:numPr>
          <w:ilvl w:val="0"/>
          <w:numId w:val="3"/>
        </w:numPr>
        <w:rPr>
          <w:rFonts w:ascii="Fira Sans Light" w:hAnsi="Fira Sans Light"/>
          <w:sz w:val="22"/>
          <w:szCs w:val="22"/>
        </w:rPr>
      </w:pPr>
      <w:r w:rsidRPr="00447C2B">
        <w:rPr>
          <w:rFonts w:ascii="Fira Sans Light" w:hAnsi="Fira Sans Light"/>
          <w:sz w:val="22"/>
          <w:szCs w:val="22"/>
        </w:rPr>
        <w:t>Would a breach in their environment trigger regulatory obligations?</w:t>
      </w:r>
    </w:p>
    <w:p w14:paraId="555C8986" w14:textId="77777777" w:rsidR="00A30AC2" w:rsidRPr="00447C2B" w:rsidRDefault="00A30AC2" w:rsidP="00A30AC2">
      <w:pPr>
        <w:rPr>
          <w:rFonts w:ascii="Fira Sans Light" w:hAnsi="Fira Sans Light"/>
          <w:sz w:val="22"/>
          <w:szCs w:val="22"/>
        </w:rPr>
      </w:pPr>
    </w:p>
    <w:p w14:paraId="66858F01" w14:textId="4725A2C9" w:rsidR="00A30AC2" w:rsidRPr="00447C2B" w:rsidRDefault="00A30AC2" w:rsidP="00A30AC2">
      <w:pPr>
        <w:rPr>
          <w:rFonts w:ascii="Fira Sans Light" w:hAnsi="Fira Sans Light"/>
          <w:sz w:val="22"/>
          <w:szCs w:val="22"/>
          <w:u w:val="single"/>
        </w:rPr>
      </w:pPr>
      <w:r w:rsidRPr="00447C2B">
        <w:rPr>
          <w:rFonts w:ascii="Fira Sans Light" w:hAnsi="Fira Sans Light"/>
          <w:sz w:val="22"/>
          <w:szCs w:val="22"/>
          <w:u w:val="single"/>
        </w:rPr>
        <w:t>Reputation &amp; Strategic Importance</w:t>
      </w:r>
    </w:p>
    <w:p w14:paraId="2AF838A1" w14:textId="7678357B" w:rsidR="00A30AC2" w:rsidRPr="00447C2B" w:rsidRDefault="00A30AC2" w:rsidP="00161140">
      <w:pPr>
        <w:pStyle w:val="ListParagraph"/>
        <w:numPr>
          <w:ilvl w:val="0"/>
          <w:numId w:val="3"/>
        </w:numPr>
        <w:rPr>
          <w:rFonts w:ascii="Fira Sans Light" w:hAnsi="Fira Sans Light"/>
          <w:sz w:val="22"/>
          <w:szCs w:val="22"/>
        </w:rPr>
      </w:pPr>
      <w:r w:rsidRPr="00447C2B">
        <w:rPr>
          <w:rFonts w:ascii="Fira Sans Light" w:hAnsi="Fira Sans Light"/>
          <w:sz w:val="22"/>
          <w:szCs w:val="22"/>
        </w:rPr>
        <w:t>Is your reputation linked with theirs?</w:t>
      </w:r>
    </w:p>
    <w:p w14:paraId="0FA13868" w14:textId="77777777" w:rsidR="00A30AC2" w:rsidRPr="00447C2B" w:rsidRDefault="00A30AC2" w:rsidP="00161140">
      <w:pPr>
        <w:pStyle w:val="ListParagraph"/>
        <w:numPr>
          <w:ilvl w:val="0"/>
          <w:numId w:val="3"/>
        </w:numPr>
        <w:rPr>
          <w:rFonts w:ascii="Fira Sans Light" w:hAnsi="Fira Sans Light"/>
          <w:sz w:val="22"/>
          <w:szCs w:val="22"/>
        </w:rPr>
      </w:pPr>
      <w:r w:rsidRPr="00447C2B">
        <w:rPr>
          <w:rFonts w:ascii="Fira Sans Light" w:hAnsi="Fira Sans Light"/>
          <w:sz w:val="22"/>
          <w:szCs w:val="22"/>
        </w:rPr>
        <w:t>Do they represent strategic importance or growth potential?</w:t>
      </w:r>
    </w:p>
    <w:p w14:paraId="7C279478" w14:textId="77777777" w:rsidR="00A30AC2" w:rsidRPr="00447C2B" w:rsidRDefault="00A30AC2" w:rsidP="00A30AC2">
      <w:pPr>
        <w:rPr>
          <w:rFonts w:ascii="Fira Sans Light" w:hAnsi="Fira Sans Light"/>
          <w:sz w:val="22"/>
          <w:szCs w:val="22"/>
        </w:rPr>
      </w:pPr>
    </w:p>
    <w:p w14:paraId="02BD1116" w14:textId="60274065" w:rsidR="00A30AC2" w:rsidRPr="00447C2B" w:rsidRDefault="00A30AC2" w:rsidP="008A4101">
      <w:pPr>
        <w:pStyle w:val="Heading2"/>
      </w:pPr>
      <w:bookmarkStart w:id="1" w:name="_Toc207789286"/>
      <w:r w:rsidRPr="00447C2B">
        <w:t>Step 2: Understand the impacts</w:t>
      </w:r>
      <w:bookmarkEnd w:id="1"/>
    </w:p>
    <w:p w14:paraId="3D0C6F25" w14:textId="70FBA992" w:rsidR="00A30AC2" w:rsidRPr="00447C2B" w:rsidRDefault="00A30AC2" w:rsidP="00A30AC2">
      <w:pPr>
        <w:rPr>
          <w:rFonts w:ascii="Fira Sans Light" w:hAnsi="Fira Sans Light"/>
          <w:sz w:val="22"/>
          <w:szCs w:val="22"/>
        </w:rPr>
      </w:pPr>
      <w:r w:rsidRPr="00447C2B">
        <w:rPr>
          <w:rFonts w:ascii="Fira Sans Light" w:hAnsi="Fira Sans Light"/>
          <w:sz w:val="22"/>
          <w:szCs w:val="22"/>
        </w:rPr>
        <w:t>Each question ties back to a business impact. For a comprehensive model, consider:</w:t>
      </w:r>
    </w:p>
    <w:p w14:paraId="18D69B34" w14:textId="59844960" w:rsidR="00A30AC2" w:rsidRPr="00447C2B" w:rsidRDefault="00A30AC2" w:rsidP="00A30AC2">
      <w:pPr>
        <w:pStyle w:val="ListParagraph"/>
        <w:numPr>
          <w:ilvl w:val="0"/>
          <w:numId w:val="4"/>
        </w:numPr>
        <w:rPr>
          <w:rFonts w:ascii="Fira Sans Light" w:hAnsi="Fira Sans Light"/>
          <w:sz w:val="22"/>
          <w:szCs w:val="22"/>
        </w:rPr>
      </w:pPr>
      <w:r w:rsidRPr="00447C2B">
        <w:rPr>
          <w:rFonts w:ascii="Fira Sans Light" w:hAnsi="Fira Sans Light"/>
          <w:sz w:val="22"/>
          <w:szCs w:val="22"/>
        </w:rPr>
        <w:t>Confidentiality – Exposure of sensitive or regulated data.</w:t>
      </w:r>
    </w:p>
    <w:p w14:paraId="12D33974" w14:textId="7AB84F1A" w:rsidR="00A30AC2" w:rsidRPr="00447C2B" w:rsidRDefault="00A30AC2" w:rsidP="00A30AC2">
      <w:pPr>
        <w:pStyle w:val="ListParagraph"/>
        <w:numPr>
          <w:ilvl w:val="0"/>
          <w:numId w:val="4"/>
        </w:numPr>
        <w:rPr>
          <w:rFonts w:ascii="Fira Sans Light" w:hAnsi="Fira Sans Light"/>
          <w:sz w:val="22"/>
          <w:szCs w:val="22"/>
        </w:rPr>
      </w:pPr>
      <w:r w:rsidRPr="00447C2B">
        <w:rPr>
          <w:rFonts w:ascii="Fira Sans Light" w:hAnsi="Fira Sans Light"/>
          <w:sz w:val="22"/>
          <w:szCs w:val="22"/>
        </w:rPr>
        <w:t>Integrity – Tampering with or loss of data/system accuracy.</w:t>
      </w:r>
    </w:p>
    <w:p w14:paraId="2B5969DE" w14:textId="6442CB01" w:rsidR="00A30AC2" w:rsidRPr="00447C2B" w:rsidRDefault="00A30AC2" w:rsidP="00A30AC2">
      <w:pPr>
        <w:pStyle w:val="ListParagraph"/>
        <w:numPr>
          <w:ilvl w:val="0"/>
          <w:numId w:val="4"/>
        </w:numPr>
        <w:rPr>
          <w:rFonts w:ascii="Fira Sans Light" w:hAnsi="Fira Sans Light"/>
          <w:sz w:val="22"/>
          <w:szCs w:val="22"/>
        </w:rPr>
      </w:pPr>
      <w:r w:rsidRPr="00447C2B">
        <w:rPr>
          <w:rFonts w:ascii="Fira Sans Light" w:hAnsi="Fira Sans Light"/>
          <w:sz w:val="22"/>
          <w:szCs w:val="22"/>
        </w:rPr>
        <w:t>Availability/Continuity – Disruption or downtime.</w:t>
      </w:r>
    </w:p>
    <w:p w14:paraId="31FC52E6" w14:textId="01F10724" w:rsidR="00A30AC2" w:rsidRPr="00447C2B" w:rsidRDefault="00A30AC2" w:rsidP="00A30AC2">
      <w:pPr>
        <w:pStyle w:val="ListParagraph"/>
        <w:numPr>
          <w:ilvl w:val="0"/>
          <w:numId w:val="4"/>
        </w:numPr>
        <w:rPr>
          <w:rFonts w:ascii="Fira Sans Light" w:hAnsi="Fira Sans Light"/>
          <w:sz w:val="22"/>
          <w:szCs w:val="22"/>
        </w:rPr>
      </w:pPr>
      <w:r w:rsidRPr="00447C2B">
        <w:rPr>
          <w:rFonts w:ascii="Fira Sans Light" w:hAnsi="Fira Sans Light"/>
          <w:sz w:val="22"/>
          <w:szCs w:val="22"/>
        </w:rPr>
        <w:t>Regulatory – Legal obligations, reporting, fines.</w:t>
      </w:r>
    </w:p>
    <w:p w14:paraId="3640CBA4" w14:textId="0E625265" w:rsidR="00A30AC2" w:rsidRPr="00447C2B" w:rsidRDefault="00A30AC2" w:rsidP="00A30AC2">
      <w:pPr>
        <w:pStyle w:val="ListParagraph"/>
        <w:numPr>
          <w:ilvl w:val="0"/>
          <w:numId w:val="4"/>
        </w:numPr>
        <w:rPr>
          <w:rFonts w:ascii="Fira Sans Light" w:hAnsi="Fira Sans Light"/>
          <w:sz w:val="22"/>
          <w:szCs w:val="22"/>
        </w:rPr>
      </w:pPr>
      <w:r w:rsidRPr="00447C2B">
        <w:rPr>
          <w:rFonts w:ascii="Fira Sans Light" w:hAnsi="Fira Sans Light"/>
          <w:sz w:val="22"/>
          <w:szCs w:val="22"/>
        </w:rPr>
        <w:t>Financial – Direct monetary loss, switching costs, penalties.</w:t>
      </w:r>
    </w:p>
    <w:p w14:paraId="68D89F98" w14:textId="6F112529" w:rsidR="00A30AC2" w:rsidRPr="00447C2B" w:rsidRDefault="00A30AC2" w:rsidP="00A30AC2">
      <w:pPr>
        <w:pStyle w:val="ListParagraph"/>
        <w:numPr>
          <w:ilvl w:val="0"/>
          <w:numId w:val="4"/>
        </w:numPr>
        <w:rPr>
          <w:rFonts w:ascii="Fira Sans Light" w:hAnsi="Fira Sans Light"/>
          <w:sz w:val="22"/>
          <w:szCs w:val="22"/>
        </w:rPr>
      </w:pPr>
      <w:r w:rsidRPr="00447C2B">
        <w:rPr>
          <w:rFonts w:ascii="Fira Sans Light" w:hAnsi="Fira Sans Light"/>
          <w:sz w:val="22"/>
          <w:szCs w:val="22"/>
        </w:rPr>
        <w:t>Reputation – Customer trust, brand damage.</w:t>
      </w:r>
    </w:p>
    <w:p w14:paraId="596F778A" w14:textId="6813EE84" w:rsidR="00A30AC2" w:rsidRPr="00447C2B" w:rsidRDefault="00A30AC2" w:rsidP="00161140">
      <w:pPr>
        <w:pStyle w:val="ListParagraph"/>
        <w:numPr>
          <w:ilvl w:val="0"/>
          <w:numId w:val="4"/>
        </w:numPr>
        <w:rPr>
          <w:rFonts w:ascii="Fira Sans Light" w:hAnsi="Fira Sans Light"/>
          <w:sz w:val="22"/>
          <w:szCs w:val="22"/>
        </w:rPr>
      </w:pPr>
      <w:r w:rsidRPr="00447C2B">
        <w:rPr>
          <w:rFonts w:ascii="Fira Sans Light" w:hAnsi="Fira Sans Light"/>
          <w:sz w:val="22"/>
          <w:szCs w:val="22"/>
        </w:rPr>
        <w:lastRenderedPageBreak/>
        <w:t xml:space="preserve">Competitiveness – Loss of agility, </w:t>
      </w:r>
      <w:r w:rsidR="00161140" w:rsidRPr="00447C2B">
        <w:rPr>
          <w:rFonts w:ascii="Fira Sans Light" w:hAnsi="Fira Sans Light"/>
          <w:sz w:val="22"/>
          <w:szCs w:val="22"/>
        </w:rPr>
        <w:t xml:space="preserve">loss of </w:t>
      </w:r>
      <w:r w:rsidR="00D16112" w:rsidRPr="00447C2B">
        <w:rPr>
          <w:rFonts w:ascii="Fira Sans Light" w:hAnsi="Fira Sans Light"/>
          <w:sz w:val="22"/>
          <w:szCs w:val="22"/>
        </w:rPr>
        <w:t xml:space="preserve">Intellectual Property, </w:t>
      </w:r>
      <w:r w:rsidRPr="00447C2B">
        <w:rPr>
          <w:rFonts w:ascii="Fira Sans Light" w:hAnsi="Fira Sans Light"/>
          <w:sz w:val="22"/>
          <w:szCs w:val="22"/>
        </w:rPr>
        <w:t>dependency risk, erosion of innovation.</w:t>
      </w:r>
    </w:p>
    <w:p w14:paraId="2449C380" w14:textId="77777777" w:rsidR="00A30AC2" w:rsidRPr="00447C2B" w:rsidRDefault="00A30AC2" w:rsidP="00A30AC2">
      <w:pPr>
        <w:rPr>
          <w:rFonts w:ascii="Fira Sans Light" w:hAnsi="Fira Sans Light"/>
          <w:sz w:val="22"/>
          <w:szCs w:val="22"/>
        </w:rPr>
      </w:pPr>
    </w:p>
    <w:p w14:paraId="21645C9D" w14:textId="4136787F" w:rsidR="00A30AC2" w:rsidRPr="00447C2B" w:rsidRDefault="00A30AC2" w:rsidP="008A4101">
      <w:pPr>
        <w:pStyle w:val="Heading2"/>
      </w:pPr>
      <w:bookmarkStart w:id="2" w:name="_Toc207789287"/>
      <w:r w:rsidRPr="00447C2B">
        <w:t>Step 3: Apply weightings and scoring</w:t>
      </w:r>
      <w:bookmarkEnd w:id="2"/>
    </w:p>
    <w:p w14:paraId="2241C3E3" w14:textId="77777777" w:rsidR="00A30AC2" w:rsidRPr="00447C2B" w:rsidRDefault="00A30AC2" w:rsidP="00A30AC2">
      <w:pPr>
        <w:rPr>
          <w:rFonts w:ascii="Fira Sans Light" w:hAnsi="Fira Sans Light"/>
          <w:sz w:val="22"/>
          <w:szCs w:val="22"/>
        </w:rPr>
      </w:pPr>
      <w:r w:rsidRPr="00447C2B">
        <w:rPr>
          <w:rFonts w:ascii="Fira Sans Light" w:hAnsi="Fira Sans Light"/>
          <w:sz w:val="22"/>
          <w:szCs w:val="22"/>
        </w:rPr>
        <w:t>Not all questions carry equal importance. Weighting ensures critical risks have more influence on the final tier.</w:t>
      </w:r>
    </w:p>
    <w:p w14:paraId="50048E91" w14:textId="77777777" w:rsidR="00A30AC2" w:rsidRPr="00447C2B" w:rsidRDefault="00A30AC2" w:rsidP="00A30AC2">
      <w:pPr>
        <w:rPr>
          <w:rFonts w:ascii="Fira Sans Light" w:hAnsi="Fira Sans Light"/>
          <w:sz w:val="22"/>
          <w:szCs w:val="22"/>
        </w:rPr>
      </w:pPr>
    </w:p>
    <w:p w14:paraId="59DE25DE" w14:textId="430441B0" w:rsidR="00A30AC2" w:rsidRPr="00447C2B" w:rsidRDefault="00A30AC2" w:rsidP="00A30AC2">
      <w:pPr>
        <w:rPr>
          <w:rFonts w:ascii="Fira Sans Light" w:hAnsi="Fira Sans Light"/>
          <w:sz w:val="22"/>
          <w:szCs w:val="22"/>
        </w:rPr>
      </w:pPr>
      <w:r w:rsidRPr="00447C2B">
        <w:rPr>
          <w:rFonts w:ascii="Fira Sans Light" w:hAnsi="Fira Sans Light"/>
          <w:sz w:val="22"/>
          <w:szCs w:val="22"/>
        </w:rPr>
        <w:t>Here’s an example</w:t>
      </w:r>
      <w:r w:rsidR="00D16112" w:rsidRPr="00447C2B">
        <w:rPr>
          <w:rFonts w:ascii="Fira Sans Light" w:hAnsi="Fira Sans Light"/>
          <w:sz w:val="22"/>
          <w:szCs w:val="22"/>
        </w:rPr>
        <w:t xml:space="preserve"> of a</w:t>
      </w:r>
      <w:r w:rsidRPr="00447C2B">
        <w:rPr>
          <w:rFonts w:ascii="Fira Sans Light" w:hAnsi="Fira Sans Light"/>
          <w:sz w:val="22"/>
          <w:szCs w:val="22"/>
        </w:rPr>
        <w:t xml:space="preserve"> framework you can adapt</w:t>
      </w:r>
      <w:r w:rsidR="00D16112" w:rsidRPr="00447C2B">
        <w:rPr>
          <w:rFonts w:ascii="Fira Sans Light" w:hAnsi="Fira Sans Light"/>
          <w:sz w:val="22"/>
          <w:szCs w:val="22"/>
        </w:rPr>
        <w:t xml:space="preserve"> to suit your business: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6"/>
        <w:gridCol w:w="2317"/>
        <w:gridCol w:w="2618"/>
        <w:gridCol w:w="1048"/>
        <w:gridCol w:w="454"/>
        <w:gridCol w:w="1093"/>
      </w:tblGrid>
      <w:tr w:rsidR="00483244" w:rsidRPr="00447C2B" w14:paraId="454B7A05" w14:textId="77777777" w:rsidTr="2E928D90">
        <w:trPr>
          <w:tblHeader/>
          <w:tblCellSpacing w:w="15" w:type="dxa"/>
        </w:trPr>
        <w:tc>
          <w:tcPr>
            <w:tcW w:w="0" w:type="auto"/>
            <w:vAlign w:val="center"/>
            <w:hideMark/>
          </w:tcPr>
          <w:p w14:paraId="0812E945" w14:textId="77777777" w:rsidR="00EF0AF1" w:rsidRPr="00EF0AF1" w:rsidRDefault="00EF0AF1" w:rsidP="00EF0AF1">
            <w:pPr>
              <w:rPr>
                <w:rFonts w:ascii="Fira Sans Light" w:hAnsi="Fira Sans Light"/>
                <w:b/>
                <w:bCs/>
                <w:sz w:val="22"/>
                <w:szCs w:val="22"/>
              </w:rPr>
            </w:pPr>
            <w:r w:rsidRPr="00EF0AF1">
              <w:rPr>
                <w:rFonts w:ascii="Fira Sans Light" w:hAnsi="Fira Sans Light"/>
                <w:b/>
                <w:bCs/>
                <w:sz w:val="22"/>
                <w:szCs w:val="22"/>
              </w:rPr>
              <w:t>Category</w:t>
            </w:r>
          </w:p>
        </w:tc>
        <w:tc>
          <w:tcPr>
            <w:tcW w:w="0" w:type="auto"/>
            <w:vAlign w:val="center"/>
            <w:hideMark/>
          </w:tcPr>
          <w:p w14:paraId="588BA5CD" w14:textId="77777777" w:rsidR="00EF0AF1" w:rsidRPr="00EF0AF1" w:rsidRDefault="00EF0AF1" w:rsidP="00EF0AF1">
            <w:pPr>
              <w:rPr>
                <w:rFonts w:ascii="Fira Sans Light" w:hAnsi="Fira Sans Light"/>
                <w:b/>
                <w:bCs/>
                <w:sz w:val="22"/>
                <w:szCs w:val="22"/>
              </w:rPr>
            </w:pPr>
            <w:r w:rsidRPr="00EF0AF1">
              <w:rPr>
                <w:rFonts w:ascii="Fira Sans Light" w:hAnsi="Fira Sans Light"/>
                <w:b/>
                <w:bCs/>
                <w:sz w:val="22"/>
                <w:szCs w:val="22"/>
              </w:rPr>
              <w:t>Question</w:t>
            </w:r>
          </w:p>
        </w:tc>
        <w:tc>
          <w:tcPr>
            <w:tcW w:w="0" w:type="auto"/>
            <w:vAlign w:val="center"/>
            <w:hideMark/>
          </w:tcPr>
          <w:p w14:paraId="006489FC" w14:textId="77777777" w:rsidR="00EF0AF1" w:rsidRPr="00EF0AF1" w:rsidRDefault="00EF0AF1" w:rsidP="00EF0AF1">
            <w:pPr>
              <w:rPr>
                <w:rFonts w:ascii="Fira Sans Light" w:hAnsi="Fira Sans Light"/>
                <w:b/>
                <w:bCs/>
                <w:sz w:val="22"/>
                <w:szCs w:val="22"/>
              </w:rPr>
            </w:pPr>
            <w:r w:rsidRPr="00EF0AF1">
              <w:rPr>
                <w:rFonts w:ascii="Fira Sans Light" w:hAnsi="Fira Sans Light"/>
                <w:b/>
                <w:bCs/>
                <w:sz w:val="22"/>
                <w:szCs w:val="22"/>
              </w:rPr>
              <w:t>Impact</w:t>
            </w:r>
          </w:p>
        </w:tc>
        <w:tc>
          <w:tcPr>
            <w:tcW w:w="0" w:type="auto"/>
            <w:vAlign w:val="center"/>
            <w:hideMark/>
          </w:tcPr>
          <w:p w14:paraId="2C0E3A3A" w14:textId="77777777" w:rsidR="00EF0AF1" w:rsidRPr="00EF0AF1" w:rsidRDefault="00EF0AF1" w:rsidP="00EF0AF1">
            <w:pPr>
              <w:rPr>
                <w:rFonts w:ascii="Fira Sans Light" w:hAnsi="Fira Sans Light"/>
                <w:b/>
                <w:bCs/>
                <w:sz w:val="22"/>
                <w:szCs w:val="22"/>
              </w:rPr>
            </w:pPr>
            <w:r w:rsidRPr="00EF0AF1">
              <w:rPr>
                <w:rFonts w:ascii="Fira Sans Light" w:hAnsi="Fira Sans Light"/>
                <w:b/>
                <w:bCs/>
                <w:sz w:val="22"/>
                <w:szCs w:val="22"/>
              </w:rPr>
              <w:t>Weighting</w:t>
            </w:r>
          </w:p>
        </w:tc>
        <w:tc>
          <w:tcPr>
            <w:tcW w:w="0" w:type="auto"/>
            <w:vAlign w:val="center"/>
            <w:hideMark/>
          </w:tcPr>
          <w:p w14:paraId="38DC86F5" w14:textId="712031A4" w:rsidR="00EF0AF1" w:rsidRPr="00EF0AF1" w:rsidRDefault="5BD0C9C2" w:rsidP="00EF0AF1">
            <w:pPr>
              <w:rPr>
                <w:rFonts w:ascii="Fira Sans Light" w:hAnsi="Fira Sans Light"/>
                <w:b/>
                <w:bCs/>
                <w:sz w:val="22"/>
                <w:szCs w:val="22"/>
              </w:rPr>
            </w:pPr>
            <w:r w:rsidRPr="2E928D90">
              <w:rPr>
                <w:rFonts w:ascii="Fira Sans Light" w:hAnsi="Fira Sans Light"/>
                <w:b/>
                <w:bCs/>
                <w:sz w:val="22"/>
                <w:szCs w:val="22"/>
              </w:rPr>
              <w:t xml:space="preserve"> </w:t>
            </w:r>
            <w:r w:rsidR="445AC683" w:rsidRPr="2E928D90">
              <w:rPr>
                <w:rFonts w:ascii="Fira Sans Light" w:hAnsi="Fira Sans Light"/>
                <w:b/>
                <w:bCs/>
                <w:sz w:val="22"/>
                <w:szCs w:val="22"/>
              </w:rPr>
              <w:t>Y/N</w:t>
            </w:r>
          </w:p>
        </w:tc>
        <w:tc>
          <w:tcPr>
            <w:tcW w:w="0" w:type="auto"/>
            <w:vAlign w:val="center"/>
            <w:hideMark/>
          </w:tcPr>
          <w:p w14:paraId="7F323C97" w14:textId="77777777" w:rsidR="00EF0AF1" w:rsidRPr="00EF0AF1" w:rsidRDefault="00EF0AF1" w:rsidP="00EF0AF1">
            <w:pPr>
              <w:rPr>
                <w:rFonts w:ascii="Fira Sans Light" w:hAnsi="Fira Sans Light"/>
                <w:b/>
                <w:bCs/>
                <w:sz w:val="22"/>
                <w:szCs w:val="22"/>
              </w:rPr>
            </w:pPr>
            <w:r w:rsidRPr="00EF0AF1">
              <w:rPr>
                <w:rFonts w:ascii="Fira Sans Light" w:hAnsi="Fira Sans Light"/>
                <w:b/>
                <w:bCs/>
                <w:sz w:val="22"/>
                <w:szCs w:val="22"/>
              </w:rPr>
              <w:t>Weighted Score</w:t>
            </w:r>
          </w:p>
        </w:tc>
      </w:tr>
      <w:tr w:rsidR="00483244" w:rsidRPr="00447C2B" w14:paraId="61AE1EDA" w14:textId="77777777" w:rsidTr="2E928D90">
        <w:trPr>
          <w:tblCellSpacing w:w="15" w:type="dxa"/>
        </w:trPr>
        <w:tc>
          <w:tcPr>
            <w:tcW w:w="0" w:type="auto"/>
            <w:vAlign w:val="center"/>
            <w:hideMark/>
          </w:tcPr>
          <w:p w14:paraId="7B94F3BF" w14:textId="77777777" w:rsidR="00EF0AF1" w:rsidRPr="00EF0AF1" w:rsidRDefault="00EF0AF1" w:rsidP="00EF0AF1">
            <w:pPr>
              <w:rPr>
                <w:rFonts w:ascii="Fira Sans Light" w:hAnsi="Fira Sans Light"/>
                <w:sz w:val="22"/>
                <w:szCs w:val="22"/>
              </w:rPr>
            </w:pPr>
            <w:r w:rsidRPr="00EF0AF1">
              <w:rPr>
                <w:rFonts w:ascii="Fira Sans Light" w:hAnsi="Fira Sans Light"/>
                <w:b/>
                <w:bCs/>
                <w:sz w:val="22"/>
                <w:szCs w:val="22"/>
              </w:rPr>
              <w:t>Data Risk</w:t>
            </w:r>
          </w:p>
        </w:tc>
        <w:tc>
          <w:tcPr>
            <w:tcW w:w="0" w:type="auto"/>
            <w:vAlign w:val="center"/>
            <w:hideMark/>
          </w:tcPr>
          <w:p w14:paraId="1C57CFBD" w14:textId="417DDB51" w:rsidR="00EF0AF1" w:rsidRPr="00EF0AF1" w:rsidRDefault="19A338ED" w:rsidP="00EF0AF1">
            <w:pPr>
              <w:rPr>
                <w:rFonts w:ascii="Fira Sans Light" w:hAnsi="Fira Sans Light"/>
                <w:sz w:val="22"/>
                <w:szCs w:val="22"/>
              </w:rPr>
            </w:pPr>
            <w:r w:rsidRPr="2E928D90">
              <w:rPr>
                <w:rFonts w:ascii="Fira Sans Light" w:hAnsi="Fira Sans Light"/>
                <w:sz w:val="22"/>
                <w:szCs w:val="22"/>
              </w:rPr>
              <w:t>Can</w:t>
            </w:r>
            <w:r w:rsidR="5BD0C9C2" w:rsidRPr="2E928D90">
              <w:rPr>
                <w:rFonts w:ascii="Fira Sans Light" w:hAnsi="Fira Sans Light"/>
                <w:sz w:val="22"/>
                <w:szCs w:val="22"/>
              </w:rPr>
              <w:t xml:space="preserve"> they access </w:t>
            </w:r>
            <w:r w:rsidRPr="2E928D90">
              <w:rPr>
                <w:rFonts w:ascii="Fira Sans Light" w:hAnsi="Fira Sans Light"/>
                <w:sz w:val="22"/>
                <w:szCs w:val="22"/>
              </w:rPr>
              <w:t xml:space="preserve">data </w:t>
            </w:r>
            <w:r w:rsidR="5BD0C9C2" w:rsidRPr="2E928D90">
              <w:rPr>
                <w:rFonts w:ascii="Fira Sans Light" w:hAnsi="Fira Sans Light"/>
                <w:sz w:val="22"/>
                <w:szCs w:val="22"/>
              </w:rPr>
              <w:t>in your environment?</w:t>
            </w:r>
          </w:p>
        </w:tc>
        <w:tc>
          <w:tcPr>
            <w:tcW w:w="0" w:type="auto"/>
            <w:vAlign w:val="center"/>
            <w:hideMark/>
          </w:tcPr>
          <w:p w14:paraId="6FC9481E" w14:textId="3F2BB17C" w:rsidR="00EF0AF1" w:rsidRPr="00EF0AF1" w:rsidRDefault="000F3119" w:rsidP="00EF0AF1">
            <w:pPr>
              <w:rPr>
                <w:rFonts w:ascii="Fira Sans Light" w:hAnsi="Fira Sans Light"/>
                <w:sz w:val="22"/>
                <w:szCs w:val="22"/>
              </w:rPr>
            </w:pPr>
            <w:r w:rsidRPr="00447C2B">
              <w:rPr>
                <w:rFonts w:ascii="Fira Sans Light" w:hAnsi="Fira Sans Light"/>
                <w:sz w:val="22"/>
                <w:szCs w:val="22"/>
              </w:rPr>
              <w:t>Loss of IP/Asset, Financial, Reputation</w:t>
            </w:r>
          </w:p>
        </w:tc>
        <w:tc>
          <w:tcPr>
            <w:tcW w:w="0" w:type="auto"/>
            <w:vAlign w:val="center"/>
            <w:hideMark/>
          </w:tcPr>
          <w:p w14:paraId="17E0AB86" w14:textId="77777777" w:rsidR="00EF0AF1" w:rsidRPr="00EF0AF1" w:rsidRDefault="00EF0AF1" w:rsidP="00EF0AF1">
            <w:pPr>
              <w:rPr>
                <w:rFonts w:ascii="Fira Sans Light" w:hAnsi="Fira Sans Light"/>
                <w:sz w:val="22"/>
                <w:szCs w:val="22"/>
              </w:rPr>
            </w:pPr>
            <w:r w:rsidRPr="00EF0AF1">
              <w:rPr>
                <w:rFonts w:ascii="Fira Sans Light" w:hAnsi="Fira Sans Light"/>
                <w:sz w:val="22"/>
                <w:szCs w:val="22"/>
              </w:rPr>
              <w:t>20%</w:t>
            </w:r>
          </w:p>
        </w:tc>
        <w:tc>
          <w:tcPr>
            <w:tcW w:w="0" w:type="auto"/>
            <w:vAlign w:val="center"/>
            <w:hideMark/>
          </w:tcPr>
          <w:p w14:paraId="2120FAA4" w14:textId="77777777" w:rsidR="00EF0AF1" w:rsidRPr="00EF0AF1" w:rsidRDefault="00EF0AF1" w:rsidP="00EF0AF1">
            <w:pPr>
              <w:rPr>
                <w:rFonts w:ascii="Fira Sans Light" w:hAnsi="Fira Sans Light"/>
                <w:sz w:val="22"/>
                <w:szCs w:val="22"/>
              </w:rPr>
            </w:pPr>
            <w:r w:rsidRPr="00EF0AF1">
              <w:rPr>
                <w:rFonts w:ascii="Segoe UI Emoji" w:hAnsi="Segoe UI Emoji" w:cs="Segoe UI Emoji"/>
                <w:sz w:val="22"/>
                <w:szCs w:val="22"/>
              </w:rPr>
              <w:t>⬜</w:t>
            </w:r>
          </w:p>
        </w:tc>
        <w:tc>
          <w:tcPr>
            <w:tcW w:w="0" w:type="auto"/>
            <w:vAlign w:val="center"/>
            <w:hideMark/>
          </w:tcPr>
          <w:p w14:paraId="093C1995" w14:textId="4CE3BCC3" w:rsidR="00EF0AF1" w:rsidRPr="00EF0AF1" w:rsidRDefault="331A692D" w:rsidP="00EF0AF1">
            <w:pPr>
              <w:rPr>
                <w:rFonts w:ascii="Fira Sans Light" w:hAnsi="Fira Sans Light"/>
                <w:sz w:val="22"/>
                <w:szCs w:val="22"/>
              </w:rPr>
            </w:pPr>
            <w:r w:rsidRPr="2E928D90">
              <w:rPr>
                <w:rFonts w:ascii="Fira Sans Light" w:hAnsi="Fira Sans Light"/>
                <w:sz w:val="22"/>
                <w:szCs w:val="22"/>
              </w:rPr>
              <w:t xml:space="preserve">Y = </w:t>
            </w:r>
            <w:r w:rsidR="5BD0C9C2" w:rsidRPr="2E928D90">
              <w:rPr>
                <w:rFonts w:ascii="Fira Sans Light" w:hAnsi="Fira Sans Light"/>
                <w:sz w:val="22"/>
                <w:szCs w:val="22"/>
              </w:rPr>
              <w:t>0.20</w:t>
            </w:r>
          </w:p>
        </w:tc>
      </w:tr>
      <w:tr w:rsidR="00483244" w:rsidRPr="00447C2B" w14:paraId="679049F6" w14:textId="77777777" w:rsidTr="2E928D90">
        <w:trPr>
          <w:tblCellSpacing w:w="15" w:type="dxa"/>
        </w:trPr>
        <w:tc>
          <w:tcPr>
            <w:tcW w:w="0" w:type="auto"/>
            <w:vAlign w:val="center"/>
            <w:hideMark/>
          </w:tcPr>
          <w:p w14:paraId="6FE27419" w14:textId="77777777" w:rsidR="00EF0AF1" w:rsidRPr="00EF0AF1" w:rsidRDefault="00EF0AF1" w:rsidP="00EF0AF1">
            <w:pPr>
              <w:rPr>
                <w:rFonts w:ascii="Fira Sans Light" w:hAnsi="Fira Sans Light"/>
                <w:sz w:val="22"/>
                <w:szCs w:val="22"/>
              </w:rPr>
            </w:pPr>
          </w:p>
        </w:tc>
        <w:tc>
          <w:tcPr>
            <w:tcW w:w="0" w:type="auto"/>
            <w:vAlign w:val="center"/>
            <w:hideMark/>
          </w:tcPr>
          <w:p w14:paraId="5D8CDA4B" w14:textId="68344C21" w:rsidR="00EF0AF1" w:rsidRPr="00EF0AF1" w:rsidRDefault="262004D1" w:rsidP="00EF0AF1">
            <w:pPr>
              <w:rPr>
                <w:rFonts w:ascii="Fira Sans Light" w:hAnsi="Fira Sans Light"/>
                <w:sz w:val="22"/>
                <w:szCs w:val="22"/>
              </w:rPr>
            </w:pPr>
            <w:r w:rsidRPr="2E928D90">
              <w:rPr>
                <w:rFonts w:ascii="Fira Sans Light" w:hAnsi="Fira Sans Light"/>
                <w:sz w:val="22"/>
                <w:szCs w:val="22"/>
              </w:rPr>
              <w:t>D</w:t>
            </w:r>
            <w:r w:rsidR="5BD0C9C2" w:rsidRPr="2E928D90">
              <w:rPr>
                <w:rFonts w:ascii="Fira Sans Light" w:hAnsi="Fira Sans Light"/>
                <w:sz w:val="22"/>
                <w:szCs w:val="22"/>
              </w:rPr>
              <w:t xml:space="preserve">o you pass </w:t>
            </w:r>
            <w:r w:rsidR="627E2C13" w:rsidRPr="2E928D90">
              <w:rPr>
                <w:rFonts w:ascii="Fira Sans Light" w:hAnsi="Fira Sans Light"/>
                <w:sz w:val="22"/>
                <w:szCs w:val="22"/>
              </w:rPr>
              <w:t>data t</w:t>
            </w:r>
            <w:r w:rsidR="1CF4F150" w:rsidRPr="2E928D90">
              <w:rPr>
                <w:rFonts w:ascii="Fira Sans Light" w:hAnsi="Fira Sans Light"/>
                <w:sz w:val="22"/>
                <w:szCs w:val="22"/>
              </w:rPr>
              <w:t>o</w:t>
            </w:r>
            <w:r w:rsidR="627E2C13" w:rsidRPr="2E928D90">
              <w:rPr>
                <w:rFonts w:ascii="Fira Sans Light" w:hAnsi="Fira Sans Light"/>
                <w:sz w:val="22"/>
                <w:szCs w:val="22"/>
              </w:rPr>
              <w:t xml:space="preserve"> </w:t>
            </w:r>
            <w:r w:rsidR="5BD0C9C2" w:rsidRPr="2E928D90">
              <w:rPr>
                <w:rFonts w:ascii="Fira Sans Light" w:hAnsi="Fira Sans Light"/>
                <w:sz w:val="22"/>
                <w:szCs w:val="22"/>
              </w:rPr>
              <w:t>them to protect in their environment?</w:t>
            </w:r>
          </w:p>
        </w:tc>
        <w:tc>
          <w:tcPr>
            <w:tcW w:w="0" w:type="auto"/>
            <w:vAlign w:val="center"/>
            <w:hideMark/>
          </w:tcPr>
          <w:p w14:paraId="7F9F48C8" w14:textId="4EC102ED" w:rsidR="00EF0AF1" w:rsidRPr="00EF0AF1" w:rsidRDefault="00227DE5" w:rsidP="00EF0AF1">
            <w:pPr>
              <w:rPr>
                <w:rFonts w:ascii="Fira Sans Light" w:hAnsi="Fira Sans Light"/>
                <w:sz w:val="22"/>
                <w:szCs w:val="22"/>
              </w:rPr>
            </w:pPr>
            <w:r w:rsidRPr="00447C2B">
              <w:rPr>
                <w:rFonts w:ascii="Fira Sans Light" w:hAnsi="Fira Sans Light"/>
                <w:sz w:val="22"/>
                <w:szCs w:val="22"/>
              </w:rPr>
              <w:t>Loss of IP/Asset, Service Disruption, Loss of Trust/Customer, Regulatory Scrutiny</w:t>
            </w:r>
          </w:p>
        </w:tc>
        <w:tc>
          <w:tcPr>
            <w:tcW w:w="0" w:type="auto"/>
            <w:vAlign w:val="center"/>
            <w:hideMark/>
          </w:tcPr>
          <w:p w14:paraId="1CB8232F" w14:textId="77777777" w:rsidR="00EF0AF1" w:rsidRPr="00EF0AF1" w:rsidRDefault="00EF0AF1" w:rsidP="00EF0AF1">
            <w:pPr>
              <w:rPr>
                <w:rFonts w:ascii="Fira Sans Light" w:hAnsi="Fira Sans Light"/>
                <w:sz w:val="22"/>
                <w:szCs w:val="22"/>
              </w:rPr>
            </w:pPr>
            <w:r w:rsidRPr="00EF0AF1">
              <w:rPr>
                <w:rFonts w:ascii="Fira Sans Light" w:hAnsi="Fira Sans Light"/>
                <w:sz w:val="22"/>
                <w:szCs w:val="22"/>
              </w:rPr>
              <w:t>15%</w:t>
            </w:r>
          </w:p>
        </w:tc>
        <w:tc>
          <w:tcPr>
            <w:tcW w:w="0" w:type="auto"/>
            <w:vAlign w:val="center"/>
            <w:hideMark/>
          </w:tcPr>
          <w:p w14:paraId="5F2A85BC" w14:textId="77777777" w:rsidR="00EF0AF1" w:rsidRPr="00EF0AF1" w:rsidRDefault="00EF0AF1" w:rsidP="00EF0AF1">
            <w:pPr>
              <w:rPr>
                <w:rFonts w:ascii="Fira Sans Light" w:hAnsi="Fira Sans Light"/>
                <w:sz w:val="22"/>
                <w:szCs w:val="22"/>
              </w:rPr>
            </w:pPr>
            <w:r w:rsidRPr="00EF0AF1">
              <w:rPr>
                <w:rFonts w:ascii="Segoe UI Emoji" w:hAnsi="Segoe UI Emoji" w:cs="Segoe UI Emoji"/>
                <w:sz w:val="22"/>
                <w:szCs w:val="22"/>
              </w:rPr>
              <w:t>⬜</w:t>
            </w:r>
          </w:p>
        </w:tc>
        <w:tc>
          <w:tcPr>
            <w:tcW w:w="0" w:type="auto"/>
            <w:vAlign w:val="center"/>
            <w:hideMark/>
          </w:tcPr>
          <w:p w14:paraId="7D5957F5" w14:textId="10B9CA91" w:rsidR="00EF0AF1" w:rsidRPr="00EF0AF1" w:rsidRDefault="4AD2D9FC" w:rsidP="00EF0AF1">
            <w:pPr>
              <w:rPr>
                <w:rFonts w:ascii="Fira Sans Light" w:hAnsi="Fira Sans Light"/>
                <w:sz w:val="22"/>
                <w:szCs w:val="22"/>
              </w:rPr>
            </w:pPr>
            <w:r w:rsidRPr="2E928D90">
              <w:rPr>
                <w:rFonts w:ascii="Fira Sans Light" w:hAnsi="Fira Sans Light"/>
                <w:sz w:val="22"/>
                <w:szCs w:val="22"/>
              </w:rPr>
              <w:t xml:space="preserve">Y = </w:t>
            </w:r>
            <w:r w:rsidR="5BD0C9C2" w:rsidRPr="2E928D90">
              <w:rPr>
                <w:rFonts w:ascii="Fira Sans Light" w:hAnsi="Fira Sans Light"/>
                <w:sz w:val="22"/>
                <w:szCs w:val="22"/>
              </w:rPr>
              <w:t>0.15</w:t>
            </w:r>
          </w:p>
        </w:tc>
      </w:tr>
      <w:tr w:rsidR="00483244" w:rsidRPr="00447C2B" w14:paraId="33FDB95E" w14:textId="77777777" w:rsidTr="2E928D90">
        <w:trPr>
          <w:tblCellSpacing w:w="15" w:type="dxa"/>
        </w:trPr>
        <w:tc>
          <w:tcPr>
            <w:tcW w:w="0" w:type="auto"/>
            <w:vAlign w:val="center"/>
            <w:hideMark/>
          </w:tcPr>
          <w:p w14:paraId="25725B3A" w14:textId="77777777" w:rsidR="00EF0AF1" w:rsidRPr="00EF0AF1" w:rsidRDefault="00EF0AF1" w:rsidP="00EF0AF1">
            <w:pPr>
              <w:rPr>
                <w:rFonts w:ascii="Fira Sans Light" w:hAnsi="Fira Sans Light"/>
                <w:sz w:val="22"/>
                <w:szCs w:val="22"/>
              </w:rPr>
            </w:pPr>
            <w:r w:rsidRPr="00EF0AF1">
              <w:rPr>
                <w:rFonts w:ascii="Fira Sans Light" w:hAnsi="Fira Sans Light"/>
                <w:b/>
                <w:bCs/>
                <w:sz w:val="22"/>
                <w:szCs w:val="22"/>
              </w:rPr>
              <w:t>Access &amp; System Risk</w:t>
            </w:r>
          </w:p>
        </w:tc>
        <w:tc>
          <w:tcPr>
            <w:tcW w:w="0" w:type="auto"/>
            <w:vAlign w:val="center"/>
            <w:hideMark/>
          </w:tcPr>
          <w:p w14:paraId="2F229963" w14:textId="79F838CC" w:rsidR="00EF0AF1" w:rsidRPr="00EF0AF1" w:rsidRDefault="577481F4" w:rsidP="00EF0AF1">
            <w:pPr>
              <w:rPr>
                <w:rFonts w:ascii="Fira Sans Light" w:hAnsi="Fira Sans Light"/>
                <w:sz w:val="22"/>
                <w:szCs w:val="22"/>
              </w:rPr>
            </w:pPr>
            <w:r w:rsidRPr="2E928D90">
              <w:rPr>
                <w:rFonts w:ascii="Fira Sans Light" w:hAnsi="Fira Sans Light"/>
                <w:sz w:val="22"/>
                <w:szCs w:val="22"/>
              </w:rPr>
              <w:t>Can they</w:t>
            </w:r>
            <w:r w:rsidR="5BD0C9C2" w:rsidRPr="2E928D90">
              <w:rPr>
                <w:rFonts w:ascii="Fira Sans Light" w:hAnsi="Fira Sans Light"/>
                <w:sz w:val="22"/>
                <w:szCs w:val="22"/>
              </w:rPr>
              <w:t xml:space="preserve"> access resources</w:t>
            </w:r>
            <w:r w:rsidR="06AD398C" w:rsidRPr="2E928D90">
              <w:rPr>
                <w:rFonts w:ascii="Fira Sans Light" w:hAnsi="Fira Sans Light"/>
                <w:sz w:val="22"/>
                <w:szCs w:val="22"/>
              </w:rPr>
              <w:t xml:space="preserve"> such as </w:t>
            </w:r>
            <w:r w:rsidR="5BD0C9C2" w:rsidRPr="2E928D90">
              <w:rPr>
                <w:rFonts w:ascii="Fira Sans Light" w:hAnsi="Fira Sans Light"/>
                <w:sz w:val="22"/>
                <w:szCs w:val="22"/>
              </w:rPr>
              <w:t>systems, networks,</w:t>
            </w:r>
            <w:r w:rsidR="478A8C40" w:rsidRPr="2E928D90">
              <w:rPr>
                <w:rFonts w:ascii="Fira Sans Light" w:hAnsi="Fira Sans Light"/>
                <w:sz w:val="22"/>
                <w:szCs w:val="22"/>
              </w:rPr>
              <w:t xml:space="preserve"> and</w:t>
            </w:r>
            <w:r w:rsidR="5BD0C9C2" w:rsidRPr="2E928D90">
              <w:rPr>
                <w:rFonts w:ascii="Fira Sans Light" w:hAnsi="Fira Sans Light"/>
                <w:sz w:val="22"/>
                <w:szCs w:val="22"/>
              </w:rPr>
              <w:t xml:space="preserve"> privileged accounts?</w:t>
            </w:r>
          </w:p>
        </w:tc>
        <w:tc>
          <w:tcPr>
            <w:tcW w:w="0" w:type="auto"/>
            <w:vAlign w:val="center"/>
            <w:hideMark/>
          </w:tcPr>
          <w:p w14:paraId="77757C87" w14:textId="77777777" w:rsidR="00EF0AF1" w:rsidRPr="00447C2B" w:rsidRDefault="00227DE5" w:rsidP="00EF0AF1">
            <w:pPr>
              <w:rPr>
                <w:rFonts w:ascii="Fira Sans Light" w:hAnsi="Fira Sans Light"/>
                <w:sz w:val="22"/>
                <w:szCs w:val="22"/>
              </w:rPr>
            </w:pPr>
            <w:r w:rsidRPr="00447C2B">
              <w:rPr>
                <w:rFonts w:ascii="Fira Sans Light" w:hAnsi="Fira Sans Light"/>
                <w:sz w:val="22"/>
                <w:szCs w:val="22"/>
              </w:rPr>
              <w:t>Service Disruption, Loss of IP/Asset, Systemic Impacts</w:t>
            </w:r>
          </w:p>
          <w:p w14:paraId="5D633238" w14:textId="25540151" w:rsidR="00227DE5" w:rsidRPr="00EF0AF1" w:rsidRDefault="00227DE5" w:rsidP="00EF0AF1">
            <w:pPr>
              <w:rPr>
                <w:rFonts w:ascii="Fira Sans Light" w:hAnsi="Fira Sans Light"/>
                <w:sz w:val="22"/>
                <w:szCs w:val="22"/>
              </w:rPr>
            </w:pPr>
          </w:p>
        </w:tc>
        <w:tc>
          <w:tcPr>
            <w:tcW w:w="0" w:type="auto"/>
            <w:vAlign w:val="center"/>
            <w:hideMark/>
          </w:tcPr>
          <w:p w14:paraId="418A8495" w14:textId="77777777" w:rsidR="00EF0AF1" w:rsidRPr="00EF0AF1" w:rsidRDefault="00EF0AF1" w:rsidP="00EF0AF1">
            <w:pPr>
              <w:rPr>
                <w:rFonts w:ascii="Fira Sans Light" w:hAnsi="Fira Sans Light"/>
                <w:sz w:val="22"/>
                <w:szCs w:val="22"/>
              </w:rPr>
            </w:pPr>
            <w:r w:rsidRPr="00EF0AF1">
              <w:rPr>
                <w:rFonts w:ascii="Fira Sans Light" w:hAnsi="Fira Sans Light"/>
                <w:sz w:val="22"/>
                <w:szCs w:val="22"/>
              </w:rPr>
              <w:t>15%</w:t>
            </w:r>
          </w:p>
        </w:tc>
        <w:tc>
          <w:tcPr>
            <w:tcW w:w="0" w:type="auto"/>
            <w:vAlign w:val="center"/>
            <w:hideMark/>
          </w:tcPr>
          <w:p w14:paraId="7A0D13BA" w14:textId="77777777" w:rsidR="00EF0AF1" w:rsidRPr="00EF0AF1" w:rsidRDefault="00EF0AF1" w:rsidP="00EF0AF1">
            <w:pPr>
              <w:rPr>
                <w:rFonts w:ascii="Fira Sans Light" w:hAnsi="Fira Sans Light"/>
                <w:sz w:val="22"/>
                <w:szCs w:val="22"/>
              </w:rPr>
            </w:pPr>
            <w:r w:rsidRPr="00EF0AF1">
              <w:rPr>
                <w:rFonts w:ascii="Segoe UI Emoji" w:hAnsi="Segoe UI Emoji" w:cs="Segoe UI Emoji"/>
                <w:sz w:val="22"/>
                <w:szCs w:val="22"/>
              </w:rPr>
              <w:t>⬜</w:t>
            </w:r>
          </w:p>
        </w:tc>
        <w:tc>
          <w:tcPr>
            <w:tcW w:w="0" w:type="auto"/>
            <w:vAlign w:val="center"/>
            <w:hideMark/>
          </w:tcPr>
          <w:p w14:paraId="62BAD156" w14:textId="0C9603F0" w:rsidR="00EF0AF1" w:rsidRPr="00EF0AF1" w:rsidRDefault="7619C238" w:rsidP="00EF0AF1">
            <w:pPr>
              <w:rPr>
                <w:rFonts w:ascii="Fira Sans Light" w:hAnsi="Fira Sans Light"/>
                <w:sz w:val="22"/>
                <w:szCs w:val="22"/>
              </w:rPr>
            </w:pPr>
            <w:r w:rsidRPr="2E928D90">
              <w:rPr>
                <w:rFonts w:ascii="Fira Sans Light" w:hAnsi="Fira Sans Light"/>
                <w:sz w:val="22"/>
                <w:szCs w:val="22"/>
              </w:rPr>
              <w:t xml:space="preserve">Y = </w:t>
            </w:r>
            <w:r w:rsidR="5BD0C9C2" w:rsidRPr="2E928D90">
              <w:rPr>
                <w:rFonts w:ascii="Fira Sans Light" w:hAnsi="Fira Sans Light"/>
                <w:sz w:val="22"/>
                <w:szCs w:val="22"/>
              </w:rPr>
              <w:t>0.15</w:t>
            </w:r>
          </w:p>
        </w:tc>
      </w:tr>
      <w:tr w:rsidR="00483244" w:rsidRPr="00447C2B" w14:paraId="1D396872" w14:textId="77777777" w:rsidTr="2E928D90">
        <w:trPr>
          <w:tblCellSpacing w:w="15" w:type="dxa"/>
        </w:trPr>
        <w:tc>
          <w:tcPr>
            <w:tcW w:w="0" w:type="auto"/>
            <w:vAlign w:val="center"/>
            <w:hideMark/>
          </w:tcPr>
          <w:p w14:paraId="27BD1EEC" w14:textId="77777777" w:rsidR="00EF0AF1" w:rsidRPr="00EF0AF1" w:rsidRDefault="00EF0AF1" w:rsidP="00EF0AF1">
            <w:pPr>
              <w:rPr>
                <w:rFonts w:ascii="Fira Sans Light" w:hAnsi="Fira Sans Light"/>
                <w:sz w:val="22"/>
                <w:szCs w:val="22"/>
              </w:rPr>
            </w:pPr>
            <w:r w:rsidRPr="00EF0AF1">
              <w:rPr>
                <w:rFonts w:ascii="Fira Sans Light" w:hAnsi="Fira Sans Light"/>
                <w:b/>
                <w:bCs/>
                <w:sz w:val="22"/>
                <w:szCs w:val="22"/>
              </w:rPr>
              <w:t>Operational Dependency</w:t>
            </w:r>
          </w:p>
        </w:tc>
        <w:tc>
          <w:tcPr>
            <w:tcW w:w="0" w:type="auto"/>
            <w:vAlign w:val="center"/>
            <w:hideMark/>
          </w:tcPr>
          <w:p w14:paraId="1D57FA0F" w14:textId="77777777" w:rsidR="00EF0AF1" w:rsidRPr="00EF0AF1" w:rsidRDefault="00EF0AF1" w:rsidP="00EF0AF1">
            <w:pPr>
              <w:rPr>
                <w:rFonts w:ascii="Fira Sans Light" w:hAnsi="Fira Sans Light"/>
                <w:sz w:val="22"/>
                <w:szCs w:val="22"/>
              </w:rPr>
            </w:pPr>
            <w:r w:rsidRPr="00EF0AF1">
              <w:rPr>
                <w:rFonts w:ascii="Fira Sans Light" w:hAnsi="Fira Sans Light"/>
                <w:sz w:val="22"/>
                <w:szCs w:val="22"/>
              </w:rPr>
              <w:t>Are you reliant on them for business-critical operations?</w:t>
            </w:r>
          </w:p>
        </w:tc>
        <w:tc>
          <w:tcPr>
            <w:tcW w:w="0" w:type="auto"/>
            <w:vAlign w:val="center"/>
            <w:hideMark/>
          </w:tcPr>
          <w:p w14:paraId="5320DF60" w14:textId="32A8BD64" w:rsidR="00EF0AF1" w:rsidRPr="00EF0AF1" w:rsidRDefault="00210E7B" w:rsidP="00EF0AF1">
            <w:pPr>
              <w:rPr>
                <w:rFonts w:ascii="Fira Sans Light" w:hAnsi="Fira Sans Light"/>
                <w:sz w:val="22"/>
                <w:szCs w:val="22"/>
              </w:rPr>
            </w:pPr>
            <w:r w:rsidRPr="00447C2B">
              <w:rPr>
                <w:rFonts w:ascii="Fira Sans Light" w:hAnsi="Fira Sans Light"/>
                <w:sz w:val="22"/>
                <w:szCs w:val="22"/>
              </w:rPr>
              <w:t>Service Disruption, Financial, Systemic Impacts</w:t>
            </w:r>
          </w:p>
        </w:tc>
        <w:tc>
          <w:tcPr>
            <w:tcW w:w="0" w:type="auto"/>
            <w:vAlign w:val="center"/>
            <w:hideMark/>
          </w:tcPr>
          <w:p w14:paraId="2F263C1E" w14:textId="77777777" w:rsidR="00EF0AF1" w:rsidRPr="00EF0AF1" w:rsidRDefault="00EF0AF1" w:rsidP="00EF0AF1">
            <w:pPr>
              <w:rPr>
                <w:rFonts w:ascii="Fira Sans Light" w:hAnsi="Fira Sans Light"/>
                <w:sz w:val="22"/>
                <w:szCs w:val="22"/>
              </w:rPr>
            </w:pPr>
            <w:r w:rsidRPr="00EF0AF1">
              <w:rPr>
                <w:rFonts w:ascii="Fira Sans Light" w:hAnsi="Fira Sans Light"/>
                <w:sz w:val="22"/>
                <w:szCs w:val="22"/>
              </w:rPr>
              <w:t>15%</w:t>
            </w:r>
          </w:p>
        </w:tc>
        <w:tc>
          <w:tcPr>
            <w:tcW w:w="0" w:type="auto"/>
            <w:vAlign w:val="center"/>
            <w:hideMark/>
          </w:tcPr>
          <w:p w14:paraId="68DD275C" w14:textId="77777777" w:rsidR="00EF0AF1" w:rsidRPr="00EF0AF1" w:rsidRDefault="00EF0AF1" w:rsidP="00EF0AF1">
            <w:pPr>
              <w:rPr>
                <w:rFonts w:ascii="Fira Sans Light" w:hAnsi="Fira Sans Light"/>
                <w:sz w:val="22"/>
                <w:szCs w:val="22"/>
              </w:rPr>
            </w:pPr>
            <w:r w:rsidRPr="00EF0AF1">
              <w:rPr>
                <w:rFonts w:ascii="Segoe UI Emoji" w:hAnsi="Segoe UI Emoji" w:cs="Segoe UI Emoji"/>
                <w:sz w:val="22"/>
                <w:szCs w:val="22"/>
              </w:rPr>
              <w:t>⬜</w:t>
            </w:r>
          </w:p>
        </w:tc>
        <w:tc>
          <w:tcPr>
            <w:tcW w:w="0" w:type="auto"/>
            <w:vAlign w:val="center"/>
            <w:hideMark/>
          </w:tcPr>
          <w:p w14:paraId="073BD3CF" w14:textId="5126D4EF" w:rsidR="00EF0AF1" w:rsidRPr="00EF0AF1" w:rsidRDefault="34913096" w:rsidP="00EF0AF1">
            <w:pPr>
              <w:rPr>
                <w:rFonts w:ascii="Fira Sans Light" w:hAnsi="Fira Sans Light"/>
                <w:sz w:val="22"/>
                <w:szCs w:val="22"/>
              </w:rPr>
            </w:pPr>
            <w:r w:rsidRPr="2E928D90">
              <w:rPr>
                <w:rFonts w:ascii="Fira Sans Light" w:hAnsi="Fira Sans Light"/>
                <w:sz w:val="22"/>
                <w:szCs w:val="22"/>
              </w:rPr>
              <w:t xml:space="preserve">Y = </w:t>
            </w:r>
            <w:r w:rsidR="5BD0C9C2" w:rsidRPr="2E928D90">
              <w:rPr>
                <w:rFonts w:ascii="Fira Sans Light" w:hAnsi="Fira Sans Light"/>
                <w:sz w:val="22"/>
                <w:szCs w:val="22"/>
              </w:rPr>
              <w:t>0.15</w:t>
            </w:r>
          </w:p>
        </w:tc>
      </w:tr>
      <w:tr w:rsidR="00483244" w:rsidRPr="00447C2B" w14:paraId="4DD5719A" w14:textId="77777777" w:rsidTr="2E928D90">
        <w:trPr>
          <w:tblCellSpacing w:w="15" w:type="dxa"/>
        </w:trPr>
        <w:tc>
          <w:tcPr>
            <w:tcW w:w="0" w:type="auto"/>
            <w:vAlign w:val="center"/>
            <w:hideMark/>
          </w:tcPr>
          <w:p w14:paraId="3E689264" w14:textId="77777777" w:rsidR="00EF0AF1" w:rsidRPr="00EF0AF1" w:rsidRDefault="00EF0AF1" w:rsidP="00EF0AF1">
            <w:pPr>
              <w:rPr>
                <w:rFonts w:ascii="Fira Sans Light" w:hAnsi="Fira Sans Light"/>
                <w:sz w:val="22"/>
                <w:szCs w:val="22"/>
              </w:rPr>
            </w:pPr>
          </w:p>
        </w:tc>
        <w:tc>
          <w:tcPr>
            <w:tcW w:w="0" w:type="auto"/>
            <w:vAlign w:val="center"/>
            <w:hideMark/>
          </w:tcPr>
          <w:p w14:paraId="4CC4C9EA" w14:textId="3BE9C657" w:rsidR="00EF0AF1" w:rsidRPr="00EF0AF1" w:rsidRDefault="49B96B9E" w:rsidP="00EF0AF1">
            <w:pPr>
              <w:rPr>
                <w:rFonts w:ascii="Fira Sans Light" w:hAnsi="Fira Sans Light"/>
                <w:sz w:val="22"/>
                <w:szCs w:val="22"/>
              </w:rPr>
            </w:pPr>
            <w:r w:rsidRPr="2E928D90">
              <w:rPr>
                <w:rFonts w:ascii="Fira Sans Light" w:hAnsi="Fira Sans Light"/>
                <w:sz w:val="22"/>
                <w:szCs w:val="22"/>
              </w:rPr>
              <w:t xml:space="preserve">Would it be </w:t>
            </w:r>
            <w:r w:rsidR="63AB5086" w:rsidRPr="2E928D90">
              <w:rPr>
                <w:rFonts w:ascii="Fira Sans Light" w:hAnsi="Fira Sans Light"/>
                <w:sz w:val="22"/>
                <w:szCs w:val="22"/>
              </w:rPr>
              <w:t>difficult</w:t>
            </w:r>
            <w:r w:rsidR="5BD0C9C2" w:rsidRPr="2E928D90">
              <w:rPr>
                <w:rFonts w:ascii="Fira Sans Light" w:hAnsi="Fira Sans Light"/>
                <w:sz w:val="22"/>
                <w:szCs w:val="22"/>
              </w:rPr>
              <w:t xml:space="preserve"> to replace them (time, cost, disruption)?</w:t>
            </w:r>
          </w:p>
        </w:tc>
        <w:tc>
          <w:tcPr>
            <w:tcW w:w="0" w:type="auto"/>
            <w:vAlign w:val="center"/>
            <w:hideMark/>
          </w:tcPr>
          <w:p w14:paraId="3482E9B4" w14:textId="33381982" w:rsidR="00EF0AF1" w:rsidRPr="00EF0AF1" w:rsidRDefault="00DE34B1" w:rsidP="00EF0AF1">
            <w:pPr>
              <w:rPr>
                <w:rFonts w:ascii="Fira Sans Light" w:hAnsi="Fira Sans Light"/>
                <w:sz w:val="22"/>
                <w:szCs w:val="22"/>
              </w:rPr>
            </w:pPr>
            <w:r w:rsidRPr="00447C2B">
              <w:rPr>
                <w:rFonts w:ascii="Fira Sans Light" w:hAnsi="Fira Sans Light"/>
                <w:sz w:val="22"/>
                <w:szCs w:val="22"/>
              </w:rPr>
              <w:t>Cost of Replacement, Financial, Loss of Competitive Advantage</w:t>
            </w:r>
          </w:p>
        </w:tc>
        <w:tc>
          <w:tcPr>
            <w:tcW w:w="0" w:type="auto"/>
            <w:vAlign w:val="center"/>
            <w:hideMark/>
          </w:tcPr>
          <w:p w14:paraId="1D4C741C" w14:textId="4424FBD2" w:rsidR="00EF0AF1" w:rsidRPr="00EF0AF1" w:rsidRDefault="00727442" w:rsidP="00EF0AF1">
            <w:pPr>
              <w:rPr>
                <w:rFonts w:ascii="Fira Sans Light" w:hAnsi="Fira Sans Light"/>
                <w:sz w:val="22"/>
                <w:szCs w:val="22"/>
              </w:rPr>
            </w:pPr>
            <w:r w:rsidRPr="00447C2B">
              <w:rPr>
                <w:rFonts w:ascii="Fira Sans Light" w:hAnsi="Fira Sans Light"/>
                <w:sz w:val="22"/>
                <w:szCs w:val="22"/>
              </w:rPr>
              <w:t>5</w:t>
            </w:r>
            <w:r w:rsidR="00EF0AF1" w:rsidRPr="00EF0AF1">
              <w:rPr>
                <w:rFonts w:ascii="Fira Sans Light" w:hAnsi="Fira Sans Light"/>
                <w:sz w:val="22"/>
                <w:szCs w:val="22"/>
              </w:rPr>
              <w:t>%</w:t>
            </w:r>
          </w:p>
        </w:tc>
        <w:tc>
          <w:tcPr>
            <w:tcW w:w="0" w:type="auto"/>
            <w:vAlign w:val="center"/>
            <w:hideMark/>
          </w:tcPr>
          <w:p w14:paraId="190F2839" w14:textId="77777777" w:rsidR="00EF0AF1" w:rsidRPr="00EF0AF1" w:rsidRDefault="00EF0AF1" w:rsidP="00EF0AF1">
            <w:pPr>
              <w:rPr>
                <w:rFonts w:ascii="Fira Sans Light" w:hAnsi="Fira Sans Light"/>
                <w:sz w:val="22"/>
                <w:szCs w:val="22"/>
              </w:rPr>
            </w:pPr>
            <w:r w:rsidRPr="00EF0AF1">
              <w:rPr>
                <w:rFonts w:ascii="Segoe UI Emoji" w:hAnsi="Segoe UI Emoji" w:cs="Segoe UI Emoji"/>
                <w:sz w:val="22"/>
                <w:szCs w:val="22"/>
              </w:rPr>
              <w:t>⬜</w:t>
            </w:r>
          </w:p>
        </w:tc>
        <w:tc>
          <w:tcPr>
            <w:tcW w:w="0" w:type="auto"/>
            <w:vAlign w:val="center"/>
            <w:hideMark/>
          </w:tcPr>
          <w:p w14:paraId="7586C235" w14:textId="1624DFEA" w:rsidR="00EF0AF1" w:rsidRPr="00EF0AF1" w:rsidRDefault="36B2B324" w:rsidP="00EF0AF1">
            <w:pPr>
              <w:rPr>
                <w:rFonts w:ascii="Fira Sans Light" w:hAnsi="Fira Sans Light"/>
                <w:sz w:val="22"/>
                <w:szCs w:val="22"/>
              </w:rPr>
            </w:pPr>
            <w:r w:rsidRPr="2E928D90">
              <w:rPr>
                <w:rFonts w:ascii="Fira Sans Light" w:hAnsi="Fira Sans Light"/>
                <w:sz w:val="22"/>
                <w:szCs w:val="22"/>
              </w:rPr>
              <w:t xml:space="preserve"> Y = </w:t>
            </w:r>
            <w:r w:rsidR="5BD0C9C2" w:rsidRPr="2E928D90">
              <w:rPr>
                <w:rFonts w:ascii="Fira Sans Light" w:hAnsi="Fira Sans Light"/>
                <w:sz w:val="22"/>
                <w:szCs w:val="22"/>
              </w:rPr>
              <w:t>0.</w:t>
            </w:r>
            <w:r w:rsidR="4D480367" w:rsidRPr="2E928D90">
              <w:rPr>
                <w:rFonts w:ascii="Fira Sans Light" w:hAnsi="Fira Sans Light"/>
                <w:sz w:val="22"/>
                <w:szCs w:val="22"/>
              </w:rPr>
              <w:t>05</w:t>
            </w:r>
          </w:p>
        </w:tc>
      </w:tr>
      <w:tr w:rsidR="00483244" w:rsidRPr="00447C2B" w14:paraId="16353CDB" w14:textId="77777777" w:rsidTr="2E928D90">
        <w:trPr>
          <w:tblCellSpacing w:w="15" w:type="dxa"/>
        </w:trPr>
        <w:tc>
          <w:tcPr>
            <w:tcW w:w="0" w:type="auto"/>
            <w:vAlign w:val="center"/>
            <w:hideMark/>
          </w:tcPr>
          <w:p w14:paraId="1073EEA6" w14:textId="77777777" w:rsidR="00EF0AF1" w:rsidRPr="00EF0AF1" w:rsidRDefault="00EF0AF1" w:rsidP="00EF0AF1">
            <w:pPr>
              <w:rPr>
                <w:rFonts w:ascii="Fira Sans Light" w:hAnsi="Fira Sans Light"/>
                <w:sz w:val="22"/>
                <w:szCs w:val="22"/>
              </w:rPr>
            </w:pPr>
          </w:p>
        </w:tc>
        <w:tc>
          <w:tcPr>
            <w:tcW w:w="0" w:type="auto"/>
            <w:vAlign w:val="center"/>
            <w:hideMark/>
          </w:tcPr>
          <w:p w14:paraId="4A9717A4" w14:textId="77777777" w:rsidR="00EF0AF1" w:rsidRPr="00EF0AF1" w:rsidRDefault="00EF0AF1" w:rsidP="00EF0AF1">
            <w:pPr>
              <w:rPr>
                <w:rFonts w:ascii="Fira Sans Light" w:hAnsi="Fira Sans Light"/>
                <w:sz w:val="22"/>
                <w:szCs w:val="22"/>
              </w:rPr>
            </w:pPr>
            <w:r w:rsidRPr="00EF0AF1">
              <w:rPr>
                <w:rFonts w:ascii="Fira Sans Light" w:hAnsi="Fira Sans Light"/>
                <w:sz w:val="22"/>
                <w:szCs w:val="22"/>
              </w:rPr>
              <w:t>Would performance issues with their services directly impact your customers?</w:t>
            </w:r>
          </w:p>
        </w:tc>
        <w:tc>
          <w:tcPr>
            <w:tcW w:w="0" w:type="auto"/>
            <w:vAlign w:val="center"/>
            <w:hideMark/>
          </w:tcPr>
          <w:p w14:paraId="2172D768" w14:textId="10703D46" w:rsidR="00EF0AF1" w:rsidRPr="00EF0AF1" w:rsidRDefault="00DE34B1" w:rsidP="00EF0AF1">
            <w:pPr>
              <w:rPr>
                <w:rFonts w:ascii="Fira Sans Light" w:hAnsi="Fira Sans Light"/>
                <w:sz w:val="22"/>
                <w:szCs w:val="22"/>
              </w:rPr>
            </w:pPr>
            <w:r w:rsidRPr="00447C2B">
              <w:rPr>
                <w:rFonts w:ascii="Fira Sans Light" w:hAnsi="Fira Sans Light"/>
                <w:sz w:val="22"/>
                <w:szCs w:val="22"/>
              </w:rPr>
              <w:t>Loss of Trust/Customer</w:t>
            </w:r>
            <w:r w:rsidR="00483244" w:rsidRPr="00447C2B">
              <w:rPr>
                <w:rFonts w:ascii="Fira Sans Light" w:hAnsi="Fira Sans Light"/>
                <w:sz w:val="22"/>
                <w:szCs w:val="22"/>
              </w:rPr>
              <w:t>s</w:t>
            </w:r>
            <w:r w:rsidRPr="00447C2B">
              <w:rPr>
                <w:rFonts w:ascii="Fira Sans Light" w:hAnsi="Fira Sans Light"/>
                <w:sz w:val="22"/>
                <w:szCs w:val="22"/>
              </w:rPr>
              <w:t>, Reputation, Financial</w:t>
            </w:r>
          </w:p>
        </w:tc>
        <w:tc>
          <w:tcPr>
            <w:tcW w:w="0" w:type="auto"/>
            <w:vAlign w:val="center"/>
            <w:hideMark/>
          </w:tcPr>
          <w:p w14:paraId="4DBE68AD" w14:textId="77777777" w:rsidR="00EF0AF1" w:rsidRPr="00EF0AF1" w:rsidRDefault="00EF0AF1" w:rsidP="00EF0AF1">
            <w:pPr>
              <w:rPr>
                <w:rFonts w:ascii="Fira Sans Light" w:hAnsi="Fira Sans Light"/>
                <w:sz w:val="22"/>
                <w:szCs w:val="22"/>
              </w:rPr>
            </w:pPr>
            <w:r w:rsidRPr="00EF0AF1">
              <w:rPr>
                <w:rFonts w:ascii="Fira Sans Light" w:hAnsi="Fira Sans Light"/>
                <w:sz w:val="22"/>
                <w:szCs w:val="22"/>
              </w:rPr>
              <w:t>5%</w:t>
            </w:r>
          </w:p>
        </w:tc>
        <w:tc>
          <w:tcPr>
            <w:tcW w:w="0" w:type="auto"/>
            <w:vAlign w:val="center"/>
            <w:hideMark/>
          </w:tcPr>
          <w:p w14:paraId="1CC2A205" w14:textId="77777777" w:rsidR="00EF0AF1" w:rsidRPr="00EF0AF1" w:rsidRDefault="00EF0AF1" w:rsidP="00EF0AF1">
            <w:pPr>
              <w:rPr>
                <w:rFonts w:ascii="Fira Sans Light" w:hAnsi="Fira Sans Light"/>
                <w:sz w:val="22"/>
                <w:szCs w:val="22"/>
              </w:rPr>
            </w:pPr>
            <w:r w:rsidRPr="00EF0AF1">
              <w:rPr>
                <w:rFonts w:ascii="Segoe UI Emoji" w:hAnsi="Segoe UI Emoji" w:cs="Segoe UI Emoji"/>
                <w:sz w:val="22"/>
                <w:szCs w:val="22"/>
              </w:rPr>
              <w:t>⬜</w:t>
            </w:r>
          </w:p>
        </w:tc>
        <w:tc>
          <w:tcPr>
            <w:tcW w:w="0" w:type="auto"/>
            <w:vAlign w:val="center"/>
            <w:hideMark/>
          </w:tcPr>
          <w:p w14:paraId="71CE663E" w14:textId="67A0642B" w:rsidR="00EF0AF1" w:rsidRPr="00EF0AF1" w:rsidRDefault="1FA3AE45" w:rsidP="00EF0AF1">
            <w:pPr>
              <w:rPr>
                <w:rFonts w:ascii="Fira Sans Light" w:hAnsi="Fira Sans Light"/>
                <w:sz w:val="22"/>
                <w:szCs w:val="22"/>
              </w:rPr>
            </w:pPr>
            <w:r w:rsidRPr="2E928D90">
              <w:rPr>
                <w:rFonts w:ascii="Fira Sans Light" w:hAnsi="Fira Sans Light"/>
                <w:sz w:val="22"/>
                <w:szCs w:val="22"/>
              </w:rPr>
              <w:t xml:space="preserve"> Y = </w:t>
            </w:r>
            <w:r w:rsidR="5BD0C9C2" w:rsidRPr="2E928D90">
              <w:rPr>
                <w:rFonts w:ascii="Fira Sans Light" w:hAnsi="Fira Sans Light"/>
                <w:sz w:val="22"/>
                <w:szCs w:val="22"/>
              </w:rPr>
              <w:t>0.05</w:t>
            </w:r>
          </w:p>
        </w:tc>
      </w:tr>
      <w:tr w:rsidR="00483244" w:rsidRPr="00447C2B" w14:paraId="3202335F" w14:textId="77777777" w:rsidTr="2E928D90">
        <w:trPr>
          <w:tblCellSpacing w:w="15" w:type="dxa"/>
        </w:trPr>
        <w:tc>
          <w:tcPr>
            <w:tcW w:w="0" w:type="auto"/>
            <w:vAlign w:val="center"/>
            <w:hideMark/>
          </w:tcPr>
          <w:p w14:paraId="136C596E" w14:textId="77777777" w:rsidR="00EF0AF1" w:rsidRPr="00EF0AF1" w:rsidRDefault="00EF0AF1" w:rsidP="00EF0AF1">
            <w:pPr>
              <w:rPr>
                <w:rFonts w:ascii="Fira Sans Light" w:hAnsi="Fira Sans Light"/>
                <w:sz w:val="22"/>
                <w:szCs w:val="22"/>
              </w:rPr>
            </w:pPr>
            <w:r w:rsidRPr="00EF0AF1">
              <w:rPr>
                <w:rFonts w:ascii="Fira Sans Light" w:hAnsi="Fira Sans Light"/>
                <w:b/>
                <w:bCs/>
                <w:sz w:val="22"/>
                <w:szCs w:val="22"/>
              </w:rPr>
              <w:lastRenderedPageBreak/>
              <w:t>Regulatory &amp; Compliance</w:t>
            </w:r>
          </w:p>
        </w:tc>
        <w:tc>
          <w:tcPr>
            <w:tcW w:w="0" w:type="auto"/>
            <w:vAlign w:val="center"/>
            <w:hideMark/>
          </w:tcPr>
          <w:p w14:paraId="3EAF8975" w14:textId="77777777" w:rsidR="00EF0AF1" w:rsidRPr="00EF0AF1" w:rsidRDefault="00EF0AF1" w:rsidP="00EF0AF1">
            <w:pPr>
              <w:rPr>
                <w:rFonts w:ascii="Fira Sans Light" w:hAnsi="Fira Sans Light"/>
                <w:sz w:val="22"/>
                <w:szCs w:val="22"/>
              </w:rPr>
            </w:pPr>
            <w:r w:rsidRPr="00EF0AF1">
              <w:rPr>
                <w:rFonts w:ascii="Fira Sans Light" w:hAnsi="Fira Sans Light"/>
                <w:sz w:val="22"/>
                <w:szCs w:val="22"/>
              </w:rPr>
              <w:t>Would a breach in their environment trigger regulatory obligations?</w:t>
            </w:r>
          </w:p>
        </w:tc>
        <w:tc>
          <w:tcPr>
            <w:tcW w:w="0" w:type="auto"/>
            <w:vAlign w:val="center"/>
            <w:hideMark/>
          </w:tcPr>
          <w:p w14:paraId="6F3925B1" w14:textId="75ECBE45" w:rsidR="00EF0AF1" w:rsidRPr="00EF0AF1" w:rsidRDefault="00483244" w:rsidP="00EF0AF1">
            <w:pPr>
              <w:rPr>
                <w:rFonts w:ascii="Fira Sans Light" w:hAnsi="Fira Sans Light"/>
                <w:sz w:val="22"/>
                <w:szCs w:val="22"/>
              </w:rPr>
            </w:pPr>
            <w:r w:rsidRPr="00447C2B">
              <w:rPr>
                <w:rFonts w:ascii="Fira Sans Light" w:hAnsi="Fira Sans Light"/>
                <w:sz w:val="22"/>
                <w:szCs w:val="22"/>
              </w:rPr>
              <w:t>Regulatory Scrutiny, Financial, Reputation</w:t>
            </w:r>
          </w:p>
        </w:tc>
        <w:tc>
          <w:tcPr>
            <w:tcW w:w="0" w:type="auto"/>
            <w:vAlign w:val="center"/>
            <w:hideMark/>
          </w:tcPr>
          <w:p w14:paraId="7E67EF7B" w14:textId="21DF1A1F" w:rsidR="00EF0AF1" w:rsidRPr="00EF0AF1" w:rsidRDefault="00EF0AF1" w:rsidP="00EF0AF1">
            <w:pPr>
              <w:rPr>
                <w:rFonts w:ascii="Fira Sans Light" w:hAnsi="Fira Sans Light"/>
                <w:sz w:val="22"/>
                <w:szCs w:val="22"/>
              </w:rPr>
            </w:pPr>
            <w:r w:rsidRPr="00EF0AF1">
              <w:rPr>
                <w:rFonts w:ascii="Fira Sans Light" w:hAnsi="Fira Sans Light"/>
                <w:sz w:val="22"/>
                <w:szCs w:val="22"/>
              </w:rPr>
              <w:t>1</w:t>
            </w:r>
            <w:r w:rsidR="002F1E6E" w:rsidRPr="00447C2B">
              <w:rPr>
                <w:rFonts w:ascii="Fira Sans Light" w:hAnsi="Fira Sans Light"/>
                <w:sz w:val="22"/>
                <w:szCs w:val="22"/>
              </w:rPr>
              <w:t>5</w:t>
            </w:r>
            <w:r w:rsidRPr="00EF0AF1">
              <w:rPr>
                <w:rFonts w:ascii="Fira Sans Light" w:hAnsi="Fira Sans Light"/>
                <w:sz w:val="22"/>
                <w:szCs w:val="22"/>
              </w:rPr>
              <w:t>%</w:t>
            </w:r>
          </w:p>
        </w:tc>
        <w:tc>
          <w:tcPr>
            <w:tcW w:w="0" w:type="auto"/>
            <w:vAlign w:val="center"/>
            <w:hideMark/>
          </w:tcPr>
          <w:p w14:paraId="745B4F5F" w14:textId="77777777" w:rsidR="00EF0AF1" w:rsidRPr="00EF0AF1" w:rsidRDefault="00EF0AF1" w:rsidP="00EF0AF1">
            <w:pPr>
              <w:rPr>
                <w:rFonts w:ascii="Fira Sans Light" w:hAnsi="Fira Sans Light"/>
                <w:sz w:val="22"/>
                <w:szCs w:val="22"/>
              </w:rPr>
            </w:pPr>
            <w:r w:rsidRPr="00EF0AF1">
              <w:rPr>
                <w:rFonts w:ascii="Segoe UI Emoji" w:hAnsi="Segoe UI Emoji" w:cs="Segoe UI Emoji"/>
                <w:sz w:val="22"/>
                <w:szCs w:val="22"/>
              </w:rPr>
              <w:t>⬜</w:t>
            </w:r>
          </w:p>
        </w:tc>
        <w:tc>
          <w:tcPr>
            <w:tcW w:w="0" w:type="auto"/>
            <w:vAlign w:val="center"/>
            <w:hideMark/>
          </w:tcPr>
          <w:p w14:paraId="6E00DBEE" w14:textId="05E855CA" w:rsidR="00EF0AF1" w:rsidRPr="00EF0AF1" w:rsidRDefault="0989704F" w:rsidP="00EF0AF1">
            <w:pPr>
              <w:rPr>
                <w:rFonts w:ascii="Fira Sans Light" w:hAnsi="Fira Sans Light"/>
                <w:sz w:val="22"/>
                <w:szCs w:val="22"/>
              </w:rPr>
            </w:pPr>
            <w:r w:rsidRPr="2E928D90">
              <w:rPr>
                <w:rFonts w:ascii="Fira Sans Light" w:hAnsi="Fira Sans Light"/>
                <w:sz w:val="22"/>
                <w:szCs w:val="22"/>
              </w:rPr>
              <w:t xml:space="preserve">Y = </w:t>
            </w:r>
            <w:r w:rsidR="5BD0C9C2" w:rsidRPr="2E928D90">
              <w:rPr>
                <w:rFonts w:ascii="Fira Sans Light" w:hAnsi="Fira Sans Light"/>
                <w:sz w:val="22"/>
                <w:szCs w:val="22"/>
              </w:rPr>
              <w:t>0.10</w:t>
            </w:r>
          </w:p>
        </w:tc>
      </w:tr>
      <w:tr w:rsidR="00483244" w:rsidRPr="00447C2B" w14:paraId="0CDA611E" w14:textId="77777777" w:rsidTr="2E928D90">
        <w:trPr>
          <w:tblCellSpacing w:w="15" w:type="dxa"/>
        </w:trPr>
        <w:tc>
          <w:tcPr>
            <w:tcW w:w="0" w:type="auto"/>
            <w:vAlign w:val="center"/>
            <w:hideMark/>
          </w:tcPr>
          <w:p w14:paraId="19798B5F" w14:textId="77777777" w:rsidR="00EF0AF1" w:rsidRPr="00EF0AF1" w:rsidRDefault="00EF0AF1" w:rsidP="00EF0AF1">
            <w:pPr>
              <w:rPr>
                <w:rFonts w:ascii="Fira Sans Light" w:hAnsi="Fira Sans Light"/>
                <w:sz w:val="22"/>
                <w:szCs w:val="22"/>
              </w:rPr>
            </w:pPr>
            <w:r w:rsidRPr="00EF0AF1">
              <w:rPr>
                <w:rFonts w:ascii="Fira Sans Light" w:hAnsi="Fira Sans Light"/>
                <w:b/>
                <w:bCs/>
                <w:sz w:val="22"/>
                <w:szCs w:val="22"/>
              </w:rPr>
              <w:t>Reputation &amp; Strategic</w:t>
            </w:r>
          </w:p>
        </w:tc>
        <w:tc>
          <w:tcPr>
            <w:tcW w:w="0" w:type="auto"/>
            <w:vAlign w:val="center"/>
            <w:hideMark/>
          </w:tcPr>
          <w:p w14:paraId="66E47667" w14:textId="77777777" w:rsidR="00EF0AF1" w:rsidRPr="00EF0AF1" w:rsidRDefault="00EF0AF1" w:rsidP="00EF0AF1">
            <w:pPr>
              <w:rPr>
                <w:rFonts w:ascii="Fira Sans Light" w:hAnsi="Fira Sans Light"/>
                <w:sz w:val="22"/>
                <w:szCs w:val="22"/>
              </w:rPr>
            </w:pPr>
            <w:r w:rsidRPr="00EF0AF1">
              <w:rPr>
                <w:rFonts w:ascii="Fira Sans Light" w:hAnsi="Fira Sans Light"/>
                <w:sz w:val="22"/>
                <w:szCs w:val="22"/>
              </w:rPr>
              <w:t>Is your reputation linked with theirs?</w:t>
            </w:r>
          </w:p>
        </w:tc>
        <w:tc>
          <w:tcPr>
            <w:tcW w:w="0" w:type="auto"/>
            <w:vAlign w:val="center"/>
            <w:hideMark/>
          </w:tcPr>
          <w:p w14:paraId="659F44C7" w14:textId="31471EAA" w:rsidR="00EF0AF1" w:rsidRPr="00EF0AF1" w:rsidRDefault="00483244" w:rsidP="00EF0AF1">
            <w:pPr>
              <w:rPr>
                <w:rFonts w:ascii="Fira Sans Light" w:hAnsi="Fira Sans Light"/>
                <w:sz w:val="22"/>
                <w:szCs w:val="22"/>
              </w:rPr>
            </w:pPr>
            <w:r w:rsidRPr="00447C2B">
              <w:rPr>
                <w:rFonts w:ascii="Fira Sans Light" w:hAnsi="Fira Sans Light"/>
                <w:sz w:val="22"/>
                <w:szCs w:val="22"/>
              </w:rPr>
              <w:t>Reputation, Loss of Trust/Customers</w:t>
            </w:r>
          </w:p>
        </w:tc>
        <w:tc>
          <w:tcPr>
            <w:tcW w:w="0" w:type="auto"/>
            <w:vAlign w:val="center"/>
            <w:hideMark/>
          </w:tcPr>
          <w:p w14:paraId="2A1E6DB2" w14:textId="77777777" w:rsidR="00EF0AF1" w:rsidRPr="00EF0AF1" w:rsidRDefault="00EF0AF1" w:rsidP="00EF0AF1">
            <w:pPr>
              <w:rPr>
                <w:rFonts w:ascii="Fira Sans Light" w:hAnsi="Fira Sans Light"/>
                <w:sz w:val="22"/>
                <w:szCs w:val="22"/>
              </w:rPr>
            </w:pPr>
            <w:r w:rsidRPr="00EF0AF1">
              <w:rPr>
                <w:rFonts w:ascii="Fira Sans Light" w:hAnsi="Fira Sans Light"/>
                <w:sz w:val="22"/>
                <w:szCs w:val="22"/>
              </w:rPr>
              <w:t>5%</w:t>
            </w:r>
          </w:p>
        </w:tc>
        <w:tc>
          <w:tcPr>
            <w:tcW w:w="0" w:type="auto"/>
            <w:vAlign w:val="center"/>
            <w:hideMark/>
          </w:tcPr>
          <w:p w14:paraId="6C63129D" w14:textId="77777777" w:rsidR="00EF0AF1" w:rsidRPr="00EF0AF1" w:rsidRDefault="00EF0AF1" w:rsidP="00EF0AF1">
            <w:pPr>
              <w:rPr>
                <w:rFonts w:ascii="Fira Sans Light" w:hAnsi="Fira Sans Light"/>
                <w:sz w:val="22"/>
                <w:szCs w:val="22"/>
              </w:rPr>
            </w:pPr>
            <w:r w:rsidRPr="00EF0AF1">
              <w:rPr>
                <w:rFonts w:ascii="Segoe UI Emoji" w:hAnsi="Segoe UI Emoji" w:cs="Segoe UI Emoji"/>
                <w:sz w:val="22"/>
                <w:szCs w:val="22"/>
              </w:rPr>
              <w:t>⬜</w:t>
            </w:r>
          </w:p>
        </w:tc>
        <w:tc>
          <w:tcPr>
            <w:tcW w:w="0" w:type="auto"/>
            <w:vAlign w:val="center"/>
            <w:hideMark/>
          </w:tcPr>
          <w:p w14:paraId="2FCDFFC8" w14:textId="32E6A481" w:rsidR="00EF0AF1" w:rsidRPr="00EF0AF1" w:rsidRDefault="4CE829E6" w:rsidP="00EF0AF1">
            <w:pPr>
              <w:rPr>
                <w:rFonts w:ascii="Fira Sans Light" w:hAnsi="Fira Sans Light"/>
                <w:sz w:val="22"/>
                <w:szCs w:val="22"/>
              </w:rPr>
            </w:pPr>
            <w:r w:rsidRPr="2E928D90">
              <w:rPr>
                <w:rFonts w:ascii="Fira Sans Light" w:hAnsi="Fira Sans Light"/>
                <w:sz w:val="22"/>
                <w:szCs w:val="22"/>
              </w:rPr>
              <w:t xml:space="preserve"> Y = </w:t>
            </w:r>
            <w:r w:rsidR="5BD0C9C2" w:rsidRPr="2E928D90">
              <w:rPr>
                <w:rFonts w:ascii="Fira Sans Light" w:hAnsi="Fira Sans Light"/>
                <w:sz w:val="22"/>
                <w:szCs w:val="22"/>
              </w:rPr>
              <w:t>0.05</w:t>
            </w:r>
          </w:p>
        </w:tc>
      </w:tr>
      <w:tr w:rsidR="00483244" w:rsidRPr="00447C2B" w14:paraId="27F646BE" w14:textId="77777777" w:rsidTr="2E928D90">
        <w:trPr>
          <w:tblCellSpacing w:w="15" w:type="dxa"/>
        </w:trPr>
        <w:tc>
          <w:tcPr>
            <w:tcW w:w="0" w:type="auto"/>
            <w:vAlign w:val="center"/>
            <w:hideMark/>
          </w:tcPr>
          <w:p w14:paraId="30CC7DFD" w14:textId="77777777" w:rsidR="00EF0AF1" w:rsidRPr="00EF0AF1" w:rsidRDefault="00EF0AF1" w:rsidP="00EF0AF1">
            <w:pPr>
              <w:rPr>
                <w:rFonts w:ascii="Fira Sans Light" w:hAnsi="Fira Sans Light"/>
                <w:sz w:val="22"/>
                <w:szCs w:val="22"/>
              </w:rPr>
            </w:pPr>
          </w:p>
        </w:tc>
        <w:tc>
          <w:tcPr>
            <w:tcW w:w="0" w:type="auto"/>
            <w:vAlign w:val="center"/>
            <w:hideMark/>
          </w:tcPr>
          <w:p w14:paraId="300A0E54" w14:textId="77777777" w:rsidR="00EF0AF1" w:rsidRPr="00EF0AF1" w:rsidRDefault="00EF0AF1" w:rsidP="00EF0AF1">
            <w:pPr>
              <w:rPr>
                <w:rFonts w:ascii="Fira Sans Light" w:hAnsi="Fira Sans Light"/>
                <w:sz w:val="22"/>
                <w:szCs w:val="22"/>
              </w:rPr>
            </w:pPr>
            <w:r w:rsidRPr="00EF0AF1">
              <w:rPr>
                <w:rFonts w:ascii="Fira Sans Light" w:hAnsi="Fira Sans Light"/>
                <w:sz w:val="22"/>
                <w:szCs w:val="22"/>
              </w:rPr>
              <w:t>Do they represent strategic importance or growth potential?</w:t>
            </w:r>
          </w:p>
        </w:tc>
        <w:tc>
          <w:tcPr>
            <w:tcW w:w="0" w:type="auto"/>
            <w:vAlign w:val="center"/>
            <w:hideMark/>
          </w:tcPr>
          <w:p w14:paraId="0CD487EE" w14:textId="1CCBDF6F" w:rsidR="00EF0AF1" w:rsidRPr="00EF0AF1" w:rsidRDefault="008314E6" w:rsidP="00EF0AF1">
            <w:pPr>
              <w:rPr>
                <w:rFonts w:ascii="Fira Sans Light" w:hAnsi="Fira Sans Light"/>
                <w:sz w:val="22"/>
                <w:szCs w:val="22"/>
              </w:rPr>
            </w:pPr>
            <w:r w:rsidRPr="00447C2B">
              <w:rPr>
                <w:rFonts w:ascii="Fira Sans Light" w:hAnsi="Fira Sans Light"/>
                <w:sz w:val="22"/>
                <w:szCs w:val="22"/>
              </w:rPr>
              <w:t>Loss of Competitive Advantage, Systemic Impacts</w:t>
            </w:r>
          </w:p>
        </w:tc>
        <w:tc>
          <w:tcPr>
            <w:tcW w:w="0" w:type="auto"/>
            <w:vAlign w:val="center"/>
            <w:hideMark/>
          </w:tcPr>
          <w:p w14:paraId="506F8004" w14:textId="77777777" w:rsidR="00EF0AF1" w:rsidRPr="00EF0AF1" w:rsidRDefault="00EF0AF1" w:rsidP="00EF0AF1">
            <w:pPr>
              <w:rPr>
                <w:rFonts w:ascii="Fira Sans Light" w:hAnsi="Fira Sans Light"/>
                <w:sz w:val="22"/>
                <w:szCs w:val="22"/>
              </w:rPr>
            </w:pPr>
            <w:r w:rsidRPr="00EF0AF1">
              <w:rPr>
                <w:rFonts w:ascii="Fira Sans Light" w:hAnsi="Fira Sans Light"/>
                <w:sz w:val="22"/>
                <w:szCs w:val="22"/>
              </w:rPr>
              <w:t>5%</w:t>
            </w:r>
          </w:p>
        </w:tc>
        <w:tc>
          <w:tcPr>
            <w:tcW w:w="0" w:type="auto"/>
            <w:vAlign w:val="center"/>
            <w:hideMark/>
          </w:tcPr>
          <w:p w14:paraId="608EE906" w14:textId="77777777" w:rsidR="00EF0AF1" w:rsidRPr="00EF0AF1" w:rsidRDefault="00EF0AF1" w:rsidP="00EF0AF1">
            <w:pPr>
              <w:rPr>
                <w:rFonts w:ascii="Fira Sans Light" w:hAnsi="Fira Sans Light"/>
                <w:sz w:val="22"/>
                <w:szCs w:val="22"/>
              </w:rPr>
            </w:pPr>
            <w:r w:rsidRPr="00EF0AF1">
              <w:rPr>
                <w:rFonts w:ascii="Segoe UI Emoji" w:hAnsi="Segoe UI Emoji" w:cs="Segoe UI Emoji"/>
                <w:sz w:val="22"/>
                <w:szCs w:val="22"/>
              </w:rPr>
              <w:t>⬜</w:t>
            </w:r>
          </w:p>
        </w:tc>
        <w:tc>
          <w:tcPr>
            <w:tcW w:w="0" w:type="auto"/>
            <w:vAlign w:val="center"/>
            <w:hideMark/>
          </w:tcPr>
          <w:p w14:paraId="658E87A2" w14:textId="40D149BE" w:rsidR="00EF0AF1" w:rsidRPr="00EF0AF1" w:rsidRDefault="7169D360" w:rsidP="00EF0AF1">
            <w:pPr>
              <w:rPr>
                <w:rFonts w:ascii="Fira Sans Light" w:hAnsi="Fira Sans Light"/>
                <w:sz w:val="22"/>
                <w:szCs w:val="22"/>
              </w:rPr>
            </w:pPr>
            <w:r w:rsidRPr="2E928D90">
              <w:rPr>
                <w:rFonts w:ascii="Fira Sans Light" w:hAnsi="Fira Sans Light"/>
                <w:sz w:val="22"/>
                <w:szCs w:val="22"/>
              </w:rPr>
              <w:t xml:space="preserve"> Y = </w:t>
            </w:r>
            <w:r w:rsidR="5BD0C9C2" w:rsidRPr="2E928D90">
              <w:rPr>
                <w:rFonts w:ascii="Fira Sans Light" w:hAnsi="Fira Sans Light"/>
                <w:sz w:val="22"/>
                <w:szCs w:val="22"/>
              </w:rPr>
              <w:t>0.05</w:t>
            </w:r>
          </w:p>
        </w:tc>
      </w:tr>
    </w:tbl>
    <w:p w14:paraId="3A5FA3A5" w14:textId="77777777" w:rsidR="00A30AC2" w:rsidRPr="00447C2B" w:rsidRDefault="00A30AC2" w:rsidP="00A30AC2">
      <w:pPr>
        <w:rPr>
          <w:rFonts w:ascii="Fira Sans Light" w:hAnsi="Fira Sans Light"/>
          <w:sz w:val="22"/>
          <w:szCs w:val="22"/>
        </w:rPr>
      </w:pPr>
    </w:p>
    <w:p w14:paraId="2F9F5055" w14:textId="77777777" w:rsidR="00A30AC2" w:rsidRPr="00447C2B" w:rsidRDefault="00A30AC2" w:rsidP="00A30AC2">
      <w:pPr>
        <w:rPr>
          <w:rFonts w:ascii="Fira Sans Light" w:hAnsi="Fira Sans Light"/>
          <w:sz w:val="22"/>
          <w:szCs w:val="22"/>
        </w:rPr>
      </w:pPr>
    </w:p>
    <w:p w14:paraId="0DD986CD" w14:textId="77777777" w:rsidR="00A30AC2" w:rsidRPr="00447C2B" w:rsidRDefault="00A30AC2" w:rsidP="008A4101">
      <w:pPr>
        <w:pStyle w:val="Heading2"/>
      </w:pPr>
      <w:bookmarkStart w:id="3" w:name="_Toc207789288"/>
      <w:r w:rsidRPr="00447C2B">
        <w:t>Step 4: Map scores to tiers</w:t>
      </w:r>
      <w:bookmarkEnd w:id="3"/>
    </w:p>
    <w:p w14:paraId="5FEA15EB" w14:textId="0BCEBD13" w:rsidR="00A30AC2" w:rsidRPr="00447C2B" w:rsidRDefault="00A30AC2" w:rsidP="00A30AC2">
      <w:pPr>
        <w:rPr>
          <w:rFonts w:ascii="Fira Sans Light" w:hAnsi="Fira Sans Light"/>
          <w:sz w:val="22"/>
          <w:szCs w:val="22"/>
        </w:rPr>
      </w:pPr>
      <w:r w:rsidRPr="00447C2B">
        <w:rPr>
          <w:rFonts w:ascii="Fira Sans Light" w:hAnsi="Fira Sans Light"/>
          <w:sz w:val="22"/>
          <w:szCs w:val="22"/>
        </w:rPr>
        <w:t xml:space="preserve">Once you’ve scored each supplier, </w:t>
      </w:r>
      <w:r w:rsidR="008202ED" w:rsidRPr="00447C2B">
        <w:rPr>
          <w:rFonts w:ascii="Fira Sans Light" w:hAnsi="Fira Sans Light"/>
          <w:sz w:val="22"/>
          <w:szCs w:val="22"/>
        </w:rPr>
        <w:t xml:space="preserve">you will need to </w:t>
      </w:r>
      <w:r w:rsidRPr="00447C2B">
        <w:rPr>
          <w:rFonts w:ascii="Fira Sans Light" w:hAnsi="Fira Sans Light"/>
          <w:sz w:val="22"/>
          <w:szCs w:val="22"/>
        </w:rPr>
        <w:t>place them into a risk tier</w:t>
      </w:r>
      <w:r w:rsidR="002539AB">
        <w:rPr>
          <w:rFonts w:ascii="Fira Sans Light" w:hAnsi="Fira Sans Light"/>
          <w:sz w:val="22"/>
          <w:szCs w:val="22"/>
        </w:rPr>
        <w:t xml:space="preserve"> – again, adapt to suit your needs</w:t>
      </w:r>
      <w:r w:rsidRPr="00447C2B">
        <w:rPr>
          <w:rFonts w:ascii="Fira Sans Light" w:hAnsi="Fira Sans Light"/>
          <w:sz w:val="22"/>
          <w:szCs w:val="22"/>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7"/>
        <w:gridCol w:w="2199"/>
        <w:gridCol w:w="5930"/>
      </w:tblGrid>
      <w:tr w:rsidR="00F51C1E" w:rsidRPr="00F51C1E" w14:paraId="2C33DBA3" w14:textId="77777777" w:rsidTr="2E928D90">
        <w:trPr>
          <w:tblHeader/>
          <w:tblCellSpacing w:w="15" w:type="dxa"/>
        </w:trPr>
        <w:tc>
          <w:tcPr>
            <w:tcW w:w="0" w:type="auto"/>
            <w:vAlign w:val="center"/>
            <w:hideMark/>
          </w:tcPr>
          <w:p w14:paraId="0ED42CE3" w14:textId="77777777" w:rsidR="00F51C1E" w:rsidRPr="00F51C1E" w:rsidRDefault="00F51C1E" w:rsidP="00F51C1E">
            <w:pPr>
              <w:rPr>
                <w:rFonts w:ascii="Fira Sans Light" w:hAnsi="Fira Sans Light"/>
                <w:b/>
                <w:bCs/>
                <w:sz w:val="22"/>
                <w:szCs w:val="22"/>
              </w:rPr>
            </w:pPr>
            <w:r w:rsidRPr="00F51C1E">
              <w:rPr>
                <w:rFonts w:ascii="Fira Sans Light" w:hAnsi="Fira Sans Light"/>
                <w:b/>
                <w:bCs/>
                <w:sz w:val="22"/>
                <w:szCs w:val="22"/>
              </w:rPr>
              <w:t>Tier</w:t>
            </w:r>
          </w:p>
        </w:tc>
        <w:tc>
          <w:tcPr>
            <w:tcW w:w="2199" w:type="dxa"/>
            <w:vAlign w:val="center"/>
            <w:hideMark/>
          </w:tcPr>
          <w:p w14:paraId="7CCAC612" w14:textId="77777777" w:rsidR="00F51C1E" w:rsidRPr="00F51C1E" w:rsidRDefault="00F51C1E" w:rsidP="00F51C1E">
            <w:pPr>
              <w:rPr>
                <w:rFonts w:ascii="Fira Sans Light" w:hAnsi="Fira Sans Light"/>
                <w:b/>
                <w:bCs/>
                <w:sz w:val="22"/>
                <w:szCs w:val="22"/>
              </w:rPr>
            </w:pPr>
            <w:r w:rsidRPr="00F51C1E">
              <w:rPr>
                <w:rFonts w:ascii="Fira Sans Light" w:hAnsi="Fira Sans Light"/>
                <w:b/>
                <w:bCs/>
                <w:sz w:val="22"/>
                <w:szCs w:val="22"/>
              </w:rPr>
              <w:t>Final Weighted Score</w:t>
            </w:r>
          </w:p>
        </w:tc>
        <w:tc>
          <w:tcPr>
            <w:tcW w:w="5999" w:type="dxa"/>
            <w:vAlign w:val="center"/>
            <w:hideMark/>
          </w:tcPr>
          <w:p w14:paraId="0A1D96EE" w14:textId="77777777" w:rsidR="00F51C1E" w:rsidRPr="00F51C1E" w:rsidRDefault="00F51C1E" w:rsidP="00F51C1E">
            <w:pPr>
              <w:rPr>
                <w:rFonts w:ascii="Fira Sans Light" w:hAnsi="Fira Sans Light"/>
                <w:b/>
                <w:bCs/>
                <w:sz w:val="22"/>
                <w:szCs w:val="22"/>
              </w:rPr>
            </w:pPr>
            <w:r w:rsidRPr="00F51C1E">
              <w:rPr>
                <w:rFonts w:ascii="Fira Sans Light" w:hAnsi="Fira Sans Light"/>
                <w:b/>
                <w:bCs/>
                <w:sz w:val="22"/>
                <w:szCs w:val="22"/>
              </w:rPr>
              <w:t>What It Means</w:t>
            </w:r>
          </w:p>
        </w:tc>
      </w:tr>
      <w:tr w:rsidR="00F51C1E" w:rsidRPr="00F51C1E" w14:paraId="6FA51028" w14:textId="77777777" w:rsidTr="2E928D90">
        <w:trPr>
          <w:tblCellSpacing w:w="15" w:type="dxa"/>
        </w:trPr>
        <w:tc>
          <w:tcPr>
            <w:tcW w:w="0" w:type="auto"/>
            <w:vAlign w:val="center"/>
            <w:hideMark/>
          </w:tcPr>
          <w:p w14:paraId="5C7DD860" w14:textId="7E1ADB6E" w:rsidR="00F51C1E" w:rsidRPr="00F51C1E" w:rsidRDefault="6FA7ADE4" w:rsidP="00F51C1E">
            <w:pPr>
              <w:rPr>
                <w:rFonts w:ascii="Fira Sans Light" w:hAnsi="Fira Sans Light"/>
                <w:sz w:val="22"/>
                <w:szCs w:val="22"/>
              </w:rPr>
            </w:pPr>
            <w:r w:rsidRPr="2E928D90">
              <w:rPr>
                <w:rFonts w:ascii="Fira Sans Light" w:hAnsi="Fira Sans Light"/>
                <w:b/>
                <w:bCs/>
                <w:sz w:val="22"/>
                <w:szCs w:val="22"/>
              </w:rPr>
              <w:t xml:space="preserve">1 - </w:t>
            </w:r>
            <w:r w:rsidR="1F3AFC5A" w:rsidRPr="2E928D90">
              <w:rPr>
                <w:rFonts w:ascii="Fira Sans Light" w:hAnsi="Fira Sans Light"/>
                <w:b/>
                <w:bCs/>
                <w:sz w:val="22"/>
                <w:szCs w:val="22"/>
              </w:rPr>
              <w:t>Critical</w:t>
            </w:r>
          </w:p>
        </w:tc>
        <w:tc>
          <w:tcPr>
            <w:tcW w:w="2199" w:type="dxa"/>
            <w:vAlign w:val="center"/>
            <w:hideMark/>
          </w:tcPr>
          <w:p w14:paraId="62E2C4BF" w14:textId="77777777" w:rsidR="00F51C1E" w:rsidRPr="00F51C1E" w:rsidRDefault="00F51C1E" w:rsidP="00F51C1E">
            <w:pPr>
              <w:rPr>
                <w:rFonts w:ascii="Fira Sans Light" w:hAnsi="Fira Sans Light"/>
                <w:sz w:val="22"/>
                <w:szCs w:val="22"/>
              </w:rPr>
            </w:pPr>
            <w:r w:rsidRPr="00F51C1E">
              <w:rPr>
                <w:rFonts w:ascii="Fira Sans Light" w:hAnsi="Fira Sans Light"/>
                <w:sz w:val="22"/>
                <w:szCs w:val="22"/>
              </w:rPr>
              <w:t>4.2–5.0</w:t>
            </w:r>
          </w:p>
        </w:tc>
        <w:tc>
          <w:tcPr>
            <w:tcW w:w="5999" w:type="dxa"/>
            <w:vAlign w:val="center"/>
            <w:hideMark/>
          </w:tcPr>
          <w:p w14:paraId="30A2C67A" w14:textId="437C6E79" w:rsidR="00F51C1E" w:rsidRPr="00F51C1E" w:rsidRDefault="00F51C1E" w:rsidP="00F51C1E">
            <w:pPr>
              <w:rPr>
                <w:rFonts w:ascii="Fira Sans Light" w:hAnsi="Fira Sans Light"/>
                <w:sz w:val="22"/>
                <w:szCs w:val="22"/>
              </w:rPr>
            </w:pPr>
            <w:r w:rsidRPr="00F51C1E">
              <w:rPr>
                <w:rFonts w:ascii="Fira Sans Light" w:hAnsi="Fira Sans Light"/>
                <w:sz w:val="22"/>
                <w:szCs w:val="22"/>
              </w:rPr>
              <w:t xml:space="preserve">Supplier touches your most sensitive data/core systems or is </w:t>
            </w:r>
            <w:r w:rsidR="00D02423">
              <w:rPr>
                <w:rFonts w:ascii="Fira Sans Light" w:hAnsi="Fira Sans Light"/>
                <w:sz w:val="22"/>
                <w:szCs w:val="22"/>
              </w:rPr>
              <w:t>difficult to replace</w:t>
            </w:r>
            <w:r w:rsidRPr="00F51C1E">
              <w:rPr>
                <w:rFonts w:ascii="Fira Sans Light" w:hAnsi="Fira Sans Light"/>
                <w:sz w:val="22"/>
                <w:szCs w:val="22"/>
              </w:rPr>
              <w:t>. Requires continuous monitoring and may warrant in-house/hybrid control.</w:t>
            </w:r>
          </w:p>
        </w:tc>
      </w:tr>
      <w:tr w:rsidR="00F51C1E" w:rsidRPr="00F51C1E" w14:paraId="7DC3D2F3" w14:textId="77777777" w:rsidTr="2E928D90">
        <w:trPr>
          <w:tblCellSpacing w:w="15" w:type="dxa"/>
        </w:trPr>
        <w:tc>
          <w:tcPr>
            <w:tcW w:w="0" w:type="auto"/>
            <w:vAlign w:val="center"/>
            <w:hideMark/>
          </w:tcPr>
          <w:p w14:paraId="2A69C691" w14:textId="2ECBE7BE" w:rsidR="00F51C1E" w:rsidRPr="00F51C1E" w:rsidRDefault="6FA7ADE4" w:rsidP="00F51C1E">
            <w:pPr>
              <w:rPr>
                <w:rFonts w:ascii="Fira Sans Light" w:hAnsi="Fira Sans Light"/>
                <w:sz w:val="22"/>
                <w:szCs w:val="22"/>
              </w:rPr>
            </w:pPr>
            <w:r w:rsidRPr="2E928D90">
              <w:rPr>
                <w:rFonts w:ascii="Fira Sans Light" w:hAnsi="Fira Sans Light"/>
                <w:b/>
                <w:bCs/>
                <w:sz w:val="22"/>
                <w:szCs w:val="22"/>
              </w:rPr>
              <w:t xml:space="preserve">2- </w:t>
            </w:r>
            <w:r w:rsidR="1F3AFC5A" w:rsidRPr="2E928D90">
              <w:rPr>
                <w:rFonts w:ascii="Fira Sans Light" w:hAnsi="Fira Sans Light"/>
                <w:b/>
                <w:bCs/>
                <w:sz w:val="22"/>
                <w:szCs w:val="22"/>
              </w:rPr>
              <w:t>High</w:t>
            </w:r>
          </w:p>
        </w:tc>
        <w:tc>
          <w:tcPr>
            <w:tcW w:w="2199" w:type="dxa"/>
            <w:vAlign w:val="center"/>
            <w:hideMark/>
          </w:tcPr>
          <w:p w14:paraId="36F38237" w14:textId="77777777" w:rsidR="00F51C1E" w:rsidRPr="00F51C1E" w:rsidRDefault="00F51C1E" w:rsidP="00F51C1E">
            <w:pPr>
              <w:rPr>
                <w:rFonts w:ascii="Fira Sans Light" w:hAnsi="Fira Sans Light"/>
                <w:sz w:val="22"/>
                <w:szCs w:val="22"/>
              </w:rPr>
            </w:pPr>
            <w:r w:rsidRPr="00F51C1E">
              <w:rPr>
                <w:rFonts w:ascii="Fira Sans Light" w:hAnsi="Fira Sans Light"/>
                <w:sz w:val="22"/>
                <w:szCs w:val="22"/>
              </w:rPr>
              <w:t>3.2–4.1</w:t>
            </w:r>
          </w:p>
        </w:tc>
        <w:tc>
          <w:tcPr>
            <w:tcW w:w="5999" w:type="dxa"/>
            <w:vAlign w:val="center"/>
            <w:hideMark/>
          </w:tcPr>
          <w:p w14:paraId="36D75425" w14:textId="77777777" w:rsidR="00F51C1E" w:rsidRPr="00F51C1E" w:rsidRDefault="00F51C1E" w:rsidP="00F51C1E">
            <w:pPr>
              <w:rPr>
                <w:rFonts w:ascii="Fira Sans Light" w:hAnsi="Fira Sans Light"/>
                <w:sz w:val="22"/>
                <w:szCs w:val="22"/>
              </w:rPr>
            </w:pPr>
            <w:r w:rsidRPr="00F51C1E">
              <w:rPr>
                <w:rFonts w:ascii="Fira Sans Light" w:hAnsi="Fira Sans Light"/>
                <w:sz w:val="22"/>
                <w:szCs w:val="22"/>
              </w:rPr>
              <w:t>Supplier poses material risk to data, operations, or compliance. Requires thorough due diligence and regular reviews.</w:t>
            </w:r>
          </w:p>
        </w:tc>
      </w:tr>
      <w:tr w:rsidR="00F51C1E" w:rsidRPr="00F51C1E" w14:paraId="75E70684" w14:textId="77777777" w:rsidTr="2E928D90">
        <w:trPr>
          <w:tblCellSpacing w:w="15" w:type="dxa"/>
        </w:trPr>
        <w:tc>
          <w:tcPr>
            <w:tcW w:w="0" w:type="auto"/>
            <w:vAlign w:val="center"/>
            <w:hideMark/>
          </w:tcPr>
          <w:p w14:paraId="5C80A75E" w14:textId="69C7ACBB" w:rsidR="00F51C1E" w:rsidRPr="00F51C1E" w:rsidRDefault="6FA7ADE4" w:rsidP="00F51C1E">
            <w:pPr>
              <w:rPr>
                <w:rFonts w:ascii="Fira Sans Light" w:hAnsi="Fira Sans Light"/>
                <w:sz w:val="22"/>
                <w:szCs w:val="22"/>
              </w:rPr>
            </w:pPr>
            <w:r w:rsidRPr="2E928D90">
              <w:rPr>
                <w:rFonts w:ascii="Fira Sans Light" w:hAnsi="Fira Sans Light"/>
                <w:b/>
                <w:bCs/>
                <w:sz w:val="22"/>
                <w:szCs w:val="22"/>
              </w:rPr>
              <w:t xml:space="preserve">3 - </w:t>
            </w:r>
            <w:r w:rsidR="1F3AFC5A" w:rsidRPr="2E928D90">
              <w:rPr>
                <w:rFonts w:ascii="Fira Sans Light" w:hAnsi="Fira Sans Light"/>
                <w:b/>
                <w:bCs/>
                <w:sz w:val="22"/>
                <w:szCs w:val="22"/>
              </w:rPr>
              <w:t>Medium</w:t>
            </w:r>
          </w:p>
        </w:tc>
        <w:tc>
          <w:tcPr>
            <w:tcW w:w="2199" w:type="dxa"/>
            <w:vAlign w:val="center"/>
            <w:hideMark/>
          </w:tcPr>
          <w:p w14:paraId="4EA19AFD" w14:textId="77777777" w:rsidR="00F51C1E" w:rsidRPr="00F51C1E" w:rsidRDefault="00F51C1E" w:rsidP="00F51C1E">
            <w:pPr>
              <w:rPr>
                <w:rFonts w:ascii="Fira Sans Light" w:hAnsi="Fira Sans Light"/>
                <w:sz w:val="22"/>
                <w:szCs w:val="22"/>
              </w:rPr>
            </w:pPr>
            <w:r w:rsidRPr="00F51C1E">
              <w:rPr>
                <w:rFonts w:ascii="Fira Sans Light" w:hAnsi="Fira Sans Light"/>
                <w:sz w:val="22"/>
                <w:szCs w:val="22"/>
              </w:rPr>
              <w:t>2.0–3.1</w:t>
            </w:r>
          </w:p>
        </w:tc>
        <w:tc>
          <w:tcPr>
            <w:tcW w:w="5999" w:type="dxa"/>
            <w:vAlign w:val="center"/>
            <w:hideMark/>
          </w:tcPr>
          <w:p w14:paraId="28C3AD95" w14:textId="2E51C513" w:rsidR="00F51C1E" w:rsidRPr="00F51C1E" w:rsidRDefault="00F51C1E" w:rsidP="00F51C1E">
            <w:pPr>
              <w:rPr>
                <w:rFonts w:ascii="Fira Sans Light" w:hAnsi="Fira Sans Light"/>
                <w:sz w:val="22"/>
                <w:szCs w:val="22"/>
              </w:rPr>
            </w:pPr>
            <w:r w:rsidRPr="00F51C1E">
              <w:rPr>
                <w:rFonts w:ascii="Fira Sans Light" w:hAnsi="Fira Sans Light"/>
                <w:sz w:val="22"/>
                <w:szCs w:val="22"/>
              </w:rPr>
              <w:t xml:space="preserve">Supplier has some </w:t>
            </w:r>
            <w:r w:rsidR="00E7270F" w:rsidRPr="00F51C1E">
              <w:rPr>
                <w:rFonts w:ascii="Fira Sans Light" w:hAnsi="Fira Sans Light"/>
                <w:sz w:val="22"/>
                <w:szCs w:val="22"/>
              </w:rPr>
              <w:t>importance,</w:t>
            </w:r>
            <w:r w:rsidRPr="00F51C1E">
              <w:rPr>
                <w:rFonts w:ascii="Fira Sans Light" w:hAnsi="Fira Sans Light"/>
                <w:sz w:val="22"/>
                <w:szCs w:val="22"/>
              </w:rPr>
              <w:t xml:space="preserve"> but failures are manageable. Standard onboarding checks and periodic review.</w:t>
            </w:r>
          </w:p>
        </w:tc>
      </w:tr>
      <w:tr w:rsidR="00F51C1E" w:rsidRPr="00F51C1E" w14:paraId="48F9BB1A" w14:textId="77777777" w:rsidTr="2E928D90">
        <w:trPr>
          <w:tblCellSpacing w:w="15" w:type="dxa"/>
        </w:trPr>
        <w:tc>
          <w:tcPr>
            <w:tcW w:w="0" w:type="auto"/>
            <w:vAlign w:val="center"/>
            <w:hideMark/>
          </w:tcPr>
          <w:p w14:paraId="3AF1EA8B" w14:textId="615C7BED" w:rsidR="00F51C1E" w:rsidRPr="00F51C1E" w:rsidRDefault="550A4772" w:rsidP="00F51C1E">
            <w:pPr>
              <w:rPr>
                <w:rFonts w:ascii="Fira Sans Light" w:hAnsi="Fira Sans Light"/>
                <w:sz w:val="22"/>
                <w:szCs w:val="22"/>
              </w:rPr>
            </w:pPr>
            <w:r w:rsidRPr="2E928D90">
              <w:rPr>
                <w:rFonts w:ascii="Fira Sans Light" w:hAnsi="Fira Sans Light"/>
                <w:b/>
                <w:bCs/>
                <w:sz w:val="22"/>
                <w:szCs w:val="22"/>
              </w:rPr>
              <w:t xml:space="preserve">4 - </w:t>
            </w:r>
            <w:r w:rsidR="1F3AFC5A" w:rsidRPr="2E928D90">
              <w:rPr>
                <w:rFonts w:ascii="Fira Sans Light" w:hAnsi="Fira Sans Light"/>
                <w:b/>
                <w:bCs/>
                <w:sz w:val="22"/>
                <w:szCs w:val="22"/>
              </w:rPr>
              <w:t>Low</w:t>
            </w:r>
          </w:p>
        </w:tc>
        <w:tc>
          <w:tcPr>
            <w:tcW w:w="2199" w:type="dxa"/>
            <w:vAlign w:val="center"/>
            <w:hideMark/>
          </w:tcPr>
          <w:p w14:paraId="6DBFA23F" w14:textId="77777777" w:rsidR="00F51C1E" w:rsidRPr="00F51C1E" w:rsidRDefault="00F51C1E" w:rsidP="00F51C1E">
            <w:pPr>
              <w:rPr>
                <w:rFonts w:ascii="Fira Sans Light" w:hAnsi="Fira Sans Light"/>
                <w:sz w:val="22"/>
                <w:szCs w:val="22"/>
              </w:rPr>
            </w:pPr>
            <w:r w:rsidRPr="00F51C1E">
              <w:rPr>
                <w:rFonts w:ascii="Fira Sans Light" w:hAnsi="Fira Sans Light"/>
                <w:sz w:val="22"/>
                <w:szCs w:val="22"/>
              </w:rPr>
              <w:t>0–1.9</w:t>
            </w:r>
          </w:p>
        </w:tc>
        <w:tc>
          <w:tcPr>
            <w:tcW w:w="5999" w:type="dxa"/>
            <w:vAlign w:val="center"/>
            <w:hideMark/>
          </w:tcPr>
          <w:p w14:paraId="6BC03D3A" w14:textId="77777777" w:rsidR="00F51C1E" w:rsidRPr="00F51C1E" w:rsidRDefault="00F51C1E" w:rsidP="00F51C1E">
            <w:pPr>
              <w:rPr>
                <w:rFonts w:ascii="Fira Sans Light" w:hAnsi="Fira Sans Light"/>
                <w:sz w:val="22"/>
                <w:szCs w:val="22"/>
              </w:rPr>
            </w:pPr>
            <w:r w:rsidRPr="00F51C1E">
              <w:rPr>
                <w:rFonts w:ascii="Fira Sans Light" w:hAnsi="Fira Sans Light"/>
                <w:sz w:val="22"/>
                <w:szCs w:val="22"/>
              </w:rPr>
              <w:t>Supplier has minimal exposure. Basic assurance only.</w:t>
            </w:r>
          </w:p>
        </w:tc>
      </w:tr>
    </w:tbl>
    <w:p w14:paraId="3257C6E4" w14:textId="77777777" w:rsidR="00A30AC2" w:rsidRPr="00447C2B" w:rsidRDefault="00A30AC2" w:rsidP="00A30AC2">
      <w:pPr>
        <w:rPr>
          <w:rFonts w:ascii="Fira Sans Light" w:hAnsi="Fira Sans Light"/>
          <w:sz w:val="22"/>
          <w:szCs w:val="22"/>
        </w:rPr>
      </w:pPr>
    </w:p>
    <w:p w14:paraId="4F9F9C69" w14:textId="00D0B758" w:rsidR="00A30AC2" w:rsidRPr="00447C2B" w:rsidRDefault="008202ED" w:rsidP="00A30AC2">
      <w:pPr>
        <w:rPr>
          <w:rFonts w:ascii="Fira Sans Light" w:hAnsi="Fira Sans Light"/>
          <w:sz w:val="22"/>
          <w:szCs w:val="22"/>
        </w:rPr>
      </w:pPr>
      <w:r w:rsidRPr="00447C2B">
        <w:rPr>
          <w:rFonts w:ascii="Fira Sans Light" w:hAnsi="Fira Sans Light"/>
          <w:sz w:val="22"/>
          <w:szCs w:val="22"/>
        </w:rPr>
        <w:t>However, t</w:t>
      </w:r>
      <w:r w:rsidR="00A30AC2" w:rsidRPr="00447C2B">
        <w:rPr>
          <w:rFonts w:ascii="Fira Sans Light" w:hAnsi="Fira Sans Light"/>
          <w:sz w:val="22"/>
          <w:szCs w:val="22"/>
        </w:rPr>
        <w:t>iering is only useful if it guides action.</w:t>
      </w:r>
      <w:r w:rsidRPr="00447C2B">
        <w:rPr>
          <w:rFonts w:ascii="Fira Sans Light" w:hAnsi="Fira Sans Light"/>
          <w:sz w:val="22"/>
          <w:szCs w:val="22"/>
        </w:rPr>
        <w:t xml:space="preserve"> This should look something like the below:</w:t>
      </w:r>
    </w:p>
    <w:p w14:paraId="7207C884" w14:textId="36329230" w:rsidR="00A30AC2" w:rsidRPr="00447C2B" w:rsidRDefault="00A30AC2" w:rsidP="00A30AC2">
      <w:pPr>
        <w:pStyle w:val="ListParagraph"/>
        <w:numPr>
          <w:ilvl w:val="0"/>
          <w:numId w:val="5"/>
        </w:numPr>
        <w:rPr>
          <w:rFonts w:ascii="Fira Sans Light" w:hAnsi="Fira Sans Light"/>
          <w:sz w:val="22"/>
          <w:szCs w:val="22"/>
        </w:rPr>
      </w:pPr>
      <w:r w:rsidRPr="00447C2B">
        <w:rPr>
          <w:rFonts w:ascii="Fira Sans Light" w:hAnsi="Fira Sans Light"/>
          <w:sz w:val="22"/>
          <w:szCs w:val="22"/>
        </w:rPr>
        <w:t>Critical – Full security questionnaire, evidence review, continuous monitoring, executive oversight.</w:t>
      </w:r>
    </w:p>
    <w:p w14:paraId="520AE4BB" w14:textId="35C3A747" w:rsidR="00A30AC2" w:rsidRPr="00447C2B" w:rsidRDefault="00A30AC2" w:rsidP="00A30AC2">
      <w:pPr>
        <w:pStyle w:val="ListParagraph"/>
        <w:numPr>
          <w:ilvl w:val="0"/>
          <w:numId w:val="5"/>
        </w:numPr>
        <w:rPr>
          <w:rFonts w:ascii="Fira Sans Light" w:hAnsi="Fira Sans Light"/>
          <w:sz w:val="22"/>
          <w:szCs w:val="22"/>
        </w:rPr>
      </w:pPr>
      <w:r w:rsidRPr="00447C2B">
        <w:rPr>
          <w:rFonts w:ascii="Fira Sans Light" w:hAnsi="Fira Sans Light"/>
          <w:sz w:val="22"/>
          <w:szCs w:val="22"/>
        </w:rPr>
        <w:lastRenderedPageBreak/>
        <w:t>High – Security questionnaire + evidence, periodic review (12–18 months), contractual obligations for incident reporting.</w:t>
      </w:r>
    </w:p>
    <w:p w14:paraId="198BB54A" w14:textId="5A4CC7E1" w:rsidR="00A30AC2" w:rsidRPr="00447C2B" w:rsidRDefault="00A30AC2" w:rsidP="00A30AC2">
      <w:pPr>
        <w:pStyle w:val="ListParagraph"/>
        <w:numPr>
          <w:ilvl w:val="0"/>
          <w:numId w:val="5"/>
        </w:numPr>
        <w:rPr>
          <w:rFonts w:ascii="Fira Sans Light" w:hAnsi="Fira Sans Light"/>
          <w:sz w:val="22"/>
          <w:szCs w:val="22"/>
        </w:rPr>
      </w:pPr>
      <w:r w:rsidRPr="00447C2B">
        <w:rPr>
          <w:rFonts w:ascii="Fira Sans Light" w:hAnsi="Fira Sans Light"/>
          <w:sz w:val="22"/>
          <w:szCs w:val="22"/>
        </w:rPr>
        <w:t>Medium – Standard onboarding checks, periodic review.</w:t>
      </w:r>
    </w:p>
    <w:p w14:paraId="1FB68571" w14:textId="77777777" w:rsidR="00A30AC2" w:rsidRDefault="00A30AC2" w:rsidP="008202ED">
      <w:pPr>
        <w:pStyle w:val="ListParagraph"/>
        <w:numPr>
          <w:ilvl w:val="0"/>
          <w:numId w:val="5"/>
        </w:numPr>
        <w:rPr>
          <w:rFonts w:ascii="Fira Sans Light" w:hAnsi="Fira Sans Light"/>
          <w:sz w:val="22"/>
          <w:szCs w:val="22"/>
        </w:rPr>
      </w:pPr>
      <w:r w:rsidRPr="2E928D90">
        <w:rPr>
          <w:rFonts w:ascii="Fira Sans Light" w:hAnsi="Fira Sans Light"/>
          <w:sz w:val="22"/>
          <w:szCs w:val="22"/>
        </w:rPr>
        <w:t>Low – Minimal onboarding due diligence only.</w:t>
      </w:r>
    </w:p>
    <w:p w14:paraId="684A5485" w14:textId="77777777" w:rsidR="00401905" w:rsidRDefault="00401905" w:rsidP="00401905">
      <w:pPr>
        <w:rPr>
          <w:rFonts w:ascii="Fira Sans Light" w:hAnsi="Fira Sans Light"/>
          <w:sz w:val="22"/>
          <w:szCs w:val="22"/>
        </w:rPr>
      </w:pPr>
    </w:p>
    <w:p w14:paraId="050D9606" w14:textId="191CC05D" w:rsidR="00401905" w:rsidRPr="00401905" w:rsidRDefault="00401905" w:rsidP="00401905">
      <w:pPr>
        <w:rPr>
          <w:rFonts w:ascii="Fira Sans Light" w:hAnsi="Fira Sans Light"/>
          <w:sz w:val="22"/>
          <w:szCs w:val="22"/>
        </w:rPr>
      </w:pPr>
      <w:r w:rsidRPr="2E928D90">
        <w:rPr>
          <w:rFonts w:ascii="Fira Sans Light" w:hAnsi="Fira Sans Light"/>
          <w:sz w:val="22"/>
          <w:szCs w:val="22"/>
        </w:rPr>
        <w:t>Risks surfaced across all supplier Tiers, through the TPRM process</w:t>
      </w:r>
      <w:r w:rsidR="00476DB2" w:rsidRPr="2E928D90">
        <w:rPr>
          <w:rFonts w:ascii="Fira Sans Light" w:hAnsi="Fira Sans Light"/>
          <w:sz w:val="22"/>
          <w:szCs w:val="22"/>
        </w:rPr>
        <w:t>,</w:t>
      </w:r>
      <w:r w:rsidRPr="2E928D90">
        <w:rPr>
          <w:rFonts w:ascii="Fira Sans Light" w:hAnsi="Fira Sans Light"/>
          <w:sz w:val="22"/>
          <w:szCs w:val="22"/>
        </w:rPr>
        <w:t xml:space="preserve"> should </w:t>
      </w:r>
      <w:r w:rsidR="002475FC" w:rsidRPr="2E928D90">
        <w:rPr>
          <w:rFonts w:ascii="Fira Sans Light" w:hAnsi="Fira Sans Light"/>
          <w:sz w:val="22"/>
          <w:szCs w:val="22"/>
        </w:rPr>
        <w:t>be incorporated into the Enterprise Risk Management framework</w:t>
      </w:r>
      <w:r w:rsidR="005C613E" w:rsidRPr="2E928D90">
        <w:rPr>
          <w:rFonts w:ascii="Fira Sans Light" w:hAnsi="Fira Sans Light"/>
          <w:sz w:val="22"/>
          <w:szCs w:val="22"/>
        </w:rPr>
        <w:t xml:space="preserve"> </w:t>
      </w:r>
      <w:r w:rsidR="007728BF" w:rsidRPr="2E928D90">
        <w:rPr>
          <w:rFonts w:ascii="Fira Sans Light" w:hAnsi="Fira Sans Light"/>
          <w:sz w:val="22"/>
          <w:szCs w:val="22"/>
        </w:rPr>
        <w:t xml:space="preserve">and considered alongside </w:t>
      </w:r>
      <w:r w:rsidR="00D95AB1" w:rsidRPr="2E928D90">
        <w:rPr>
          <w:rFonts w:ascii="Fira Sans Light" w:hAnsi="Fira Sans Light"/>
          <w:sz w:val="22"/>
          <w:szCs w:val="22"/>
        </w:rPr>
        <w:t>the organisation’s</w:t>
      </w:r>
      <w:r w:rsidR="00476DB2" w:rsidRPr="2E928D90">
        <w:rPr>
          <w:rFonts w:ascii="Fira Sans Light" w:hAnsi="Fira Sans Light"/>
          <w:sz w:val="22"/>
          <w:szCs w:val="22"/>
        </w:rPr>
        <w:t xml:space="preserve"> </w:t>
      </w:r>
      <w:r w:rsidR="00D95AB1" w:rsidRPr="2E928D90">
        <w:rPr>
          <w:rFonts w:ascii="Fira Sans Light" w:hAnsi="Fira Sans Light"/>
          <w:sz w:val="22"/>
          <w:szCs w:val="22"/>
        </w:rPr>
        <w:t>inherent risks for mitigation.</w:t>
      </w:r>
    </w:p>
    <w:p w14:paraId="382A0450" w14:textId="77777777" w:rsidR="00A30AC2" w:rsidRPr="00447C2B" w:rsidRDefault="00A30AC2" w:rsidP="00A30AC2">
      <w:pPr>
        <w:rPr>
          <w:rFonts w:ascii="Fira Sans Light" w:hAnsi="Fira Sans Light"/>
          <w:sz w:val="22"/>
          <w:szCs w:val="22"/>
        </w:rPr>
      </w:pPr>
    </w:p>
    <w:p w14:paraId="39E51461" w14:textId="18553231" w:rsidR="00A30AC2" w:rsidRPr="00447C2B" w:rsidRDefault="00A30AC2" w:rsidP="008A4101">
      <w:pPr>
        <w:pStyle w:val="Heading2"/>
      </w:pPr>
      <w:bookmarkStart w:id="4" w:name="_Toc207789289"/>
      <w:r w:rsidRPr="2E928D90">
        <w:t xml:space="preserve">Step </w:t>
      </w:r>
      <w:r w:rsidR="008A4101">
        <w:t>5</w:t>
      </w:r>
      <w:r w:rsidRPr="2E928D90">
        <w:t>: Recognise when outsourcing isn’t viable</w:t>
      </w:r>
      <w:bookmarkEnd w:id="4"/>
    </w:p>
    <w:p w14:paraId="244BA2A9" w14:textId="2839CBBA" w:rsidR="00A30AC2" w:rsidRPr="00447C2B" w:rsidRDefault="5FEAF6DA" w:rsidP="00A30AC2">
      <w:pPr>
        <w:rPr>
          <w:rFonts w:ascii="Fira Sans Light" w:hAnsi="Fira Sans Light"/>
          <w:sz w:val="22"/>
          <w:szCs w:val="22"/>
        </w:rPr>
      </w:pPr>
      <w:r w:rsidRPr="2E928D90">
        <w:rPr>
          <w:rFonts w:ascii="Fira Sans Light" w:eastAsia="Fira Sans Light" w:hAnsi="Fira Sans Light" w:cs="Fira Sans Light"/>
          <w:sz w:val="22"/>
          <w:szCs w:val="22"/>
        </w:rPr>
        <w:t xml:space="preserve">Some organisations face unmitigated supplier risks that are not only highly likely but could also prove existential in impact. </w:t>
      </w:r>
      <w:r w:rsidR="00DB1199" w:rsidRPr="2E928D90">
        <w:rPr>
          <w:rFonts w:ascii="Fira Sans Light" w:hAnsi="Fira Sans Light"/>
          <w:sz w:val="22"/>
          <w:szCs w:val="22"/>
        </w:rPr>
        <w:t xml:space="preserve">When this happens, you need to ask yourself whether this function is too important to </w:t>
      </w:r>
      <w:r w:rsidR="00A30AC2" w:rsidRPr="2E928D90">
        <w:rPr>
          <w:rFonts w:ascii="Fira Sans Light" w:hAnsi="Fira Sans Light"/>
          <w:sz w:val="22"/>
          <w:szCs w:val="22"/>
        </w:rPr>
        <w:t>outsource at all</w:t>
      </w:r>
      <w:r w:rsidR="00DB1199" w:rsidRPr="2E928D90">
        <w:rPr>
          <w:rFonts w:ascii="Fira Sans Light" w:hAnsi="Fira Sans Light"/>
          <w:sz w:val="22"/>
          <w:szCs w:val="22"/>
        </w:rPr>
        <w:t>.</w:t>
      </w:r>
    </w:p>
    <w:p w14:paraId="04ABE392" w14:textId="77777777" w:rsidR="00A30AC2" w:rsidRPr="00447C2B" w:rsidRDefault="00A30AC2" w:rsidP="00A30AC2">
      <w:pPr>
        <w:rPr>
          <w:rFonts w:ascii="Fira Sans Light" w:hAnsi="Fira Sans Light"/>
          <w:sz w:val="22"/>
          <w:szCs w:val="22"/>
        </w:rPr>
      </w:pPr>
    </w:p>
    <w:p w14:paraId="0914A308" w14:textId="454C66FE" w:rsidR="00A30AC2" w:rsidRPr="00447C2B" w:rsidRDefault="00A30AC2" w:rsidP="00A30AC2">
      <w:pPr>
        <w:rPr>
          <w:rFonts w:ascii="Fira Sans Light" w:hAnsi="Fira Sans Light"/>
          <w:sz w:val="22"/>
          <w:szCs w:val="22"/>
        </w:rPr>
      </w:pPr>
      <w:r w:rsidRPr="00447C2B">
        <w:rPr>
          <w:rFonts w:ascii="Fira Sans Light" w:hAnsi="Fira Sans Light"/>
          <w:sz w:val="22"/>
          <w:szCs w:val="22"/>
        </w:rPr>
        <w:t xml:space="preserve">In these cases, </w:t>
      </w:r>
      <w:r w:rsidR="00DB1199" w:rsidRPr="00447C2B">
        <w:rPr>
          <w:rFonts w:ascii="Fira Sans Light" w:hAnsi="Fira Sans Light"/>
          <w:sz w:val="22"/>
          <w:szCs w:val="22"/>
        </w:rPr>
        <w:t xml:space="preserve">you have several options to </w:t>
      </w:r>
      <w:r w:rsidRPr="00447C2B">
        <w:rPr>
          <w:rFonts w:ascii="Fira Sans Light" w:hAnsi="Fira Sans Light"/>
          <w:sz w:val="22"/>
          <w:szCs w:val="22"/>
        </w:rPr>
        <w:t>consider:</w:t>
      </w:r>
    </w:p>
    <w:p w14:paraId="7A1EE709" w14:textId="7CEAA711" w:rsidR="00A30AC2" w:rsidRPr="00447C2B" w:rsidRDefault="00A30AC2" w:rsidP="00A30AC2">
      <w:pPr>
        <w:pStyle w:val="ListParagraph"/>
        <w:numPr>
          <w:ilvl w:val="0"/>
          <w:numId w:val="6"/>
        </w:numPr>
        <w:rPr>
          <w:rFonts w:ascii="Fira Sans Light" w:hAnsi="Fira Sans Light"/>
          <w:sz w:val="22"/>
          <w:szCs w:val="22"/>
        </w:rPr>
      </w:pPr>
      <w:r w:rsidRPr="00447C2B">
        <w:rPr>
          <w:rFonts w:ascii="Fira Sans Light" w:hAnsi="Fira Sans Light"/>
          <w:sz w:val="22"/>
          <w:szCs w:val="22"/>
        </w:rPr>
        <w:t>Retaining the function in-house.</w:t>
      </w:r>
    </w:p>
    <w:p w14:paraId="1E1A1388" w14:textId="15B6A168" w:rsidR="00A30AC2" w:rsidRDefault="00A30AC2" w:rsidP="00A30AC2">
      <w:pPr>
        <w:pStyle w:val="ListParagraph"/>
        <w:numPr>
          <w:ilvl w:val="0"/>
          <w:numId w:val="6"/>
        </w:numPr>
        <w:rPr>
          <w:rFonts w:ascii="Fira Sans Light" w:hAnsi="Fira Sans Light"/>
          <w:sz w:val="22"/>
          <w:szCs w:val="22"/>
        </w:rPr>
      </w:pPr>
      <w:r w:rsidRPr="2E928D90">
        <w:rPr>
          <w:rFonts w:ascii="Fira Sans Light" w:hAnsi="Fira Sans Light"/>
          <w:sz w:val="22"/>
          <w:szCs w:val="22"/>
        </w:rPr>
        <w:t>Splitting responsibility between internal teams and the supplier (hybrid model).</w:t>
      </w:r>
    </w:p>
    <w:p w14:paraId="74E5D719" w14:textId="5127DAB1" w:rsidR="007D1BFC" w:rsidRPr="00447C2B" w:rsidRDefault="007D1BFC" w:rsidP="00A30AC2">
      <w:pPr>
        <w:pStyle w:val="ListParagraph"/>
        <w:numPr>
          <w:ilvl w:val="0"/>
          <w:numId w:val="6"/>
        </w:numPr>
        <w:rPr>
          <w:rFonts w:ascii="Fira Sans Light" w:hAnsi="Fira Sans Light"/>
          <w:sz w:val="22"/>
          <w:szCs w:val="22"/>
        </w:rPr>
      </w:pPr>
      <w:r w:rsidRPr="2E928D90">
        <w:rPr>
          <w:rFonts w:ascii="Fira Sans Light" w:hAnsi="Fira Sans Light"/>
          <w:sz w:val="22"/>
          <w:szCs w:val="22"/>
        </w:rPr>
        <w:t xml:space="preserve">Outsourcing to a more competent supplier </w:t>
      </w:r>
      <w:r w:rsidR="00222794" w:rsidRPr="2E928D90">
        <w:rPr>
          <w:rFonts w:ascii="Fira Sans Light" w:hAnsi="Fira Sans Light"/>
          <w:sz w:val="22"/>
          <w:szCs w:val="22"/>
        </w:rPr>
        <w:t>who can demonstrate</w:t>
      </w:r>
      <w:r w:rsidR="001A10F9" w:rsidRPr="2E928D90">
        <w:rPr>
          <w:rFonts w:ascii="Fira Sans Light" w:hAnsi="Fira Sans Light"/>
          <w:sz w:val="22"/>
          <w:szCs w:val="22"/>
        </w:rPr>
        <w:t xml:space="preserve"> that they’ve managed the risk, within your risk tolerance.</w:t>
      </w:r>
    </w:p>
    <w:p w14:paraId="696C0BB1" w14:textId="0391641E" w:rsidR="00A30AC2" w:rsidRPr="00447C2B" w:rsidRDefault="00A30AC2" w:rsidP="00DB1199">
      <w:pPr>
        <w:pStyle w:val="ListParagraph"/>
        <w:numPr>
          <w:ilvl w:val="0"/>
          <w:numId w:val="6"/>
        </w:numPr>
        <w:rPr>
          <w:rFonts w:ascii="Fira Sans Light" w:hAnsi="Fira Sans Light"/>
          <w:sz w:val="22"/>
          <w:szCs w:val="22"/>
        </w:rPr>
      </w:pPr>
      <w:r w:rsidRPr="2E928D90">
        <w:rPr>
          <w:rFonts w:ascii="Fira Sans Light" w:hAnsi="Fira Sans Light"/>
          <w:sz w:val="22"/>
          <w:szCs w:val="22"/>
        </w:rPr>
        <w:t xml:space="preserve">Applying additional </w:t>
      </w:r>
      <w:r w:rsidR="007810B3" w:rsidRPr="2E928D90">
        <w:rPr>
          <w:rFonts w:ascii="Fira Sans Light" w:hAnsi="Fira Sans Light"/>
          <w:sz w:val="22"/>
          <w:szCs w:val="22"/>
        </w:rPr>
        <w:t xml:space="preserve">compensating </w:t>
      </w:r>
      <w:r w:rsidRPr="2E928D90">
        <w:rPr>
          <w:rFonts w:ascii="Fira Sans Light" w:hAnsi="Fira Sans Light"/>
          <w:sz w:val="22"/>
          <w:szCs w:val="22"/>
        </w:rPr>
        <w:t>controls such as real-time monitoring or redundancy.</w:t>
      </w:r>
    </w:p>
    <w:p w14:paraId="7109637C" w14:textId="77777777" w:rsidR="00A30AC2" w:rsidRPr="00447C2B" w:rsidRDefault="00A30AC2" w:rsidP="00A30AC2">
      <w:pPr>
        <w:rPr>
          <w:rFonts w:ascii="Fira Sans Light" w:hAnsi="Fira Sans Light"/>
          <w:sz w:val="22"/>
          <w:szCs w:val="22"/>
        </w:rPr>
      </w:pPr>
    </w:p>
    <w:p w14:paraId="2D3DD1CD" w14:textId="714761F2" w:rsidR="00A30AC2" w:rsidRPr="00447C2B" w:rsidRDefault="00A30AC2" w:rsidP="008A4101">
      <w:pPr>
        <w:pStyle w:val="Heading2"/>
      </w:pPr>
      <w:bookmarkStart w:id="5" w:name="_Toc207789290"/>
      <w:r w:rsidRPr="00447C2B">
        <w:t xml:space="preserve">Step </w:t>
      </w:r>
      <w:r w:rsidR="008A4101">
        <w:t>6</w:t>
      </w:r>
      <w:r w:rsidRPr="00447C2B">
        <w:t>: Keep it dynamic</w:t>
      </w:r>
      <w:bookmarkEnd w:id="5"/>
    </w:p>
    <w:p w14:paraId="0533427E" w14:textId="7A253FB7" w:rsidR="00A30AC2" w:rsidRPr="00447C2B" w:rsidRDefault="00DB1199" w:rsidP="00A30AC2">
      <w:pPr>
        <w:rPr>
          <w:rFonts w:ascii="Fira Sans Light" w:hAnsi="Fira Sans Light"/>
          <w:sz w:val="22"/>
          <w:szCs w:val="22"/>
        </w:rPr>
      </w:pPr>
      <w:r w:rsidRPr="00447C2B">
        <w:rPr>
          <w:rFonts w:ascii="Fira Sans Light" w:hAnsi="Fira Sans Light"/>
          <w:sz w:val="22"/>
          <w:szCs w:val="22"/>
        </w:rPr>
        <w:t xml:space="preserve">One of the hardest parts of TPRM is that it is constantly changing. </w:t>
      </w:r>
      <w:r w:rsidR="00A30AC2" w:rsidRPr="00447C2B">
        <w:rPr>
          <w:rFonts w:ascii="Fira Sans Light" w:hAnsi="Fira Sans Light"/>
          <w:sz w:val="22"/>
          <w:szCs w:val="22"/>
        </w:rPr>
        <w:t>Supplier risk isn’t static</w:t>
      </w:r>
      <w:r w:rsidR="000A1D9E" w:rsidRPr="00447C2B">
        <w:rPr>
          <w:rFonts w:ascii="Fira Sans Light" w:hAnsi="Fira Sans Light"/>
          <w:sz w:val="22"/>
          <w:szCs w:val="22"/>
        </w:rPr>
        <w:t>, which means you will need to reassess them when:</w:t>
      </w:r>
    </w:p>
    <w:p w14:paraId="53721BB8" w14:textId="3399737C" w:rsidR="00A30AC2" w:rsidRPr="00447C2B" w:rsidRDefault="00A30AC2" w:rsidP="000A1D9E">
      <w:pPr>
        <w:pStyle w:val="ListParagraph"/>
        <w:numPr>
          <w:ilvl w:val="0"/>
          <w:numId w:val="7"/>
        </w:numPr>
        <w:rPr>
          <w:rFonts w:ascii="Fira Sans Light" w:hAnsi="Fira Sans Light"/>
          <w:sz w:val="22"/>
          <w:szCs w:val="22"/>
        </w:rPr>
      </w:pPr>
      <w:r w:rsidRPr="00447C2B">
        <w:rPr>
          <w:rFonts w:ascii="Fira Sans Light" w:hAnsi="Fira Sans Light"/>
          <w:sz w:val="22"/>
          <w:szCs w:val="22"/>
        </w:rPr>
        <w:t>You expand how you use the supplier.</w:t>
      </w:r>
    </w:p>
    <w:p w14:paraId="61C60A56" w14:textId="5145D989" w:rsidR="00A30AC2" w:rsidRPr="00447C2B" w:rsidRDefault="00A30AC2" w:rsidP="000A1D9E">
      <w:pPr>
        <w:pStyle w:val="ListParagraph"/>
        <w:numPr>
          <w:ilvl w:val="0"/>
          <w:numId w:val="7"/>
        </w:numPr>
        <w:rPr>
          <w:rFonts w:ascii="Fira Sans Light" w:hAnsi="Fira Sans Light"/>
          <w:sz w:val="22"/>
          <w:szCs w:val="22"/>
        </w:rPr>
      </w:pPr>
      <w:r w:rsidRPr="00447C2B">
        <w:rPr>
          <w:rFonts w:ascii="Fira Sans Light" w:hAnsi="Fira Sans Light"/>
          <w:sz w:val="22"/>
          <w:szCs w:val="22"/>
        </w:rPr>
        <w:t>The supplier is acquired or changes ownership.</w:t>
      </w:r>
    </w:p>
    <w:p w14:paraId="05877CD5" w14:textId="77777777" w:rsidR="00A30AC2" w:rsidRPr="00447C2B" w:rsidRDefault="00A30AC2" w:rsidP="000A1D9E">
      <w:pPr>
        <w:pStyle w:val="ListParagraph"/>
        <w:numPr>
          <w:ilvl w:val="0"/>
          <w:numId w:val="7"/>
        </w:numPr>
        <w:rPr>
          <w:rFonts w:ascii="Fira Sans Light" w:hAnsi="Fira Sans Light"/>
          <w:sz w:val="22"/>
          <w:szCs w:val="22"/>
        </w:rPr>
      </w:pPr>
      <w:r w:rsidRPr="00447C2B">
        <w:rPr>
          <w:rFonts w:ascii="Fira Sans Light" w:hAnsi="Fira Sans Light"/>
          <w:sz w:val="22"/>
          <w:szCs w:val="22"/>
        </w:rPr>
        <w:t>They suffer an incident or regulatory breach.</w:t>
      </w:r>
    </w:p>
    <w:p w14:paraId="75667B10" w14:textId="77777777" w:rsidR="000A1D9E" w:rsidRPr="00447C2B" w:rsidRDefault="000A1D9E" w:rsidP="00A30AC2">
      <w:pPr>
        <w:rPr>
          <w:rFonts w:ascii="Fira Sans Light" w:hAnsi="Fira Sans Light"/>
          <w:sz w:val="22"/>
          <w:szCs w:val="22"/>
        </w:rPr>
      </w:pPr>
    </w:p>
    <w:p w14:paraId="7B2DEBF4" w14:textId="4EDE3494" w:rsidR="00A30AC2" w:rsidRPr="00447C2B" w:rsidRDefault="00A30AC2" w:rsidP="00A30AC2">
      <w:pPr>
        <w:rPr>
          <w:rFonts w:ascii="Fira Sans Light" w:hAnsi="Fira Sans Light"/>
          <w:sz w:val="22"/>
          <w:szCs w:val="22"/>
        </w:rPr>
      </w:pPr>
      <w:r w:rsidRPr="2E928D90">
        <w:rPr>
          <w:rFonts w:ascii="Fira Sans Light" w:hAnsi="Fira Sans Light"/>
          <w:sz w:val="22"/>
          <w:szCs w:val="22"/>
        </w:rPr>
        <w:t>Annual reviews or reassessments on contract renewal help ensure tiers stay accurate.</w:t>
      </w:r>
      <w:r w:rsidR="007810B3" w:rsidRPr="2E928D90">
        <w:rPr>
          <w:rFonts w:ascii="Fira Sans Light" w:hAnsi="Fira Sans Light"/>
          <w:sz w:val="22"/>
          <w:szCs w:val="22"/>
        </w:rPr>
        <w:t xml:space="preserve"> Ensure that you retain audit rights and contract </w:t>
      </w:r>
      <w:r w:rsidR="00724CA0" w:rsidRPr="2E928D90">
        <w:rPr>
          <w:rFonts w:ascii="Fira Sans Light" w:hAnsi="Fira Sans Light"/>
          <w:sz w:val="22"/>
          <w:szCs w:val="22"/>
        </w:rPr>
        <w:t xml:space="preserve">in </w:t>
      </w:r>
      <w:r w:rsidR="007810B3" w:rsidRPr="2E928D90">
        <w:rPr>
          <w:rFonts w:ascii="Fira Sans Light" w:hAnsi="Fira Sans Light"/>
          <w:sz w:val="22"/>
          <w:szCs w:val="22"/>
        </w:rPr>
        <w:t>TPRM assessment</w:t>
      </w:r>
      <w:r w:rsidR="00D556B5" w:rsidRPr="2E928D90">
        <w:rPr>
          <w:rFonts w:ascii="Fira Sans Light" w:hAnsi="Fira Sans Light"/>
          <w:sz w:val="22"/>
          <w:szCs w:val="22"/>
        </w:rPr>
        <w:t xml:space="preserve"> compliance when negotiating </w:t>
      </w:r>
      <w:r w:rsidR="009F0315" w:rsidRPr="2E928D90">
        <w:rPr>
          <w:rFonts w:ascii="Fira Sans Light" w:hAnsi="Fira Sans Light"/>
          <w:sz w:val="22"/>
          <w:szCs w:val="22"/>
        </w:rPr>
        <w:t>agreements</w:t>
      </w:r>
      <w:r w:rsidR="00724CA0" w:rsidRPr="2E928D90">
        <w:rPr>
          <w:rFonts w:ascii="Fira Sans Light" w:hAnsi="Fira Sans Light"/>
          <w:sz w:val="22"/>
          <w:szCs w:val="22"/>
        </w:rPr>
        <w:t xml:space="preserve"> with your suppliers</w:t>
      </w:r>
      <w:r w:rsidR="009F0315" w:rsidRPr="2E928D90">
        <w:rPr>
          <w:rFonts w:ascii="Fira Sans Light" w:hAnsi="Fira Sans Light"/>
          <w:sz w:val="22"/>
          <w:szCs w:val="22"/>
        </w:rPr>
        <w:t>.</w:t>
      </w:r>
    </w:p>
    <w:p w14:paraId="2BC1DF83" w14:textId="77777777" w:rsidR="00A30AC2" w:rsidRPr="00447C2B" w:rsidRDefault="00A30AC2" w:rsidP="00A30AC2">
      <w:pPr>
        <w:rPr>
          <w:rFonts w:ascii="Fira Sans Light" w:hAnsi="Fira Sans Light"/>
          <w:sz w:val="22"/>
          <w:szCs w:val="22"/>
        </w:rPr>
      </w:pPr>
    </w:p>
    <w:p w14:paraId="279E58C3" w14:textId="24FD939D" w:rsidR="005B76E4" w:rsidRPr="004B04DD" w:rsidRDefault="00A30AC2" w:rsidP="008A4101">
      <w:pPr>
        <w:pStyle w:val="Heading2"/>
      </w:pPr>
      <w:bookmarkStart w:id="6" w:name="_Toc207789291"/>
      <w:r w:rsidRPr="00447C2B">
        <w:lastRenderedPageBreak/>
        <w:t xml:space="preserve">Step </w:t>
      </w:r>
      <w:r w:rsidR="00E31B5A">
        <w:t>7</w:t>
      </w:r>
      <w:r w:rsidRPr="00447C2B">
        <w:t xml:space="preserve">: </w:t>
      </w:r>
      <w:r w:rsidR="00244721">
        <w:t xml:space="preserve">Consider using a TPRM service </w:t>
      </w:r>
      <w:r w:rsidR="00233EC3">
        <w:t>if you have 20+ suppliers</w:t>
      </w:r>
      <w:bookmarkEnd w:id="6"/>
    </w:p>
    <w:p w14:paraId="4BBDE5E5" w14:textId="75B81521" w:rsidR="00500805" w:rsidRDefault="00675624" w:rsidP="005B76E4">
      <w:pPr>
        <w:rPr>
          <w:rFonts w:ascii="Fira Sans Light" w:hAnsi="Fira Sans Light"/>
          <w:sz w:val="22"/>
          <w:szCs w:val="22"/>
        </w:rPr>
      </w:pPr>
      <w:r>
        <w:rPr>
          <w:rFonts w:ascii="Fira Sans Light" w:hAnsi="Fira Sans Light"/>
          <w:sz w:val="22"/>
          <w:szCs w:val="22"/>
        </w:rPr>
        <w:t xml:space="preserve">Many organisations find that once they have 20 or more suppliers, </w:t>
      </w:r>
      <w:r w:rsidR="001A098E">
        <w:rPr>
          <w:rFonts w:ascii="Fira Sans Light" w:hAnsi="Fira Sans Light"/>
          <w:sz w:val="22"/>
          <w:szCs w:val="22"/>
        </w:rPr>
        <w:t xml:space="preserve">it becomes more difficult to keep up with supplier assessments, </w:t>
      </w:r>
      <w:r w:rsidR="00815262">
        <w:rPr>
          <w:rFonts w:ascii="Fira Sans Light" w:hAnsi="Fira Sans Light"/>
          <w:sz w:val="22"/>
          <w:szCs w:val="22"/>
        </w:rPr>
        <w:t xml:space="preserve">assign and manage risk ownership appropriately across the business, and to </w:t>
      </w:r>
      <w:r w:rsidR="00A913DB">
        <w:rPr>
          <w:rFonts w:ascii="Fira Sans Light" w:hAnsi="Fira Sans Light"/>
          <w:sz w:val="22"/>
          <w:szCs w:val="22"/>
        </w:rPr>
        <w:t>satisfy requirements from</w:t>
      </w:r>
      <w:r w:rsidR="00815262">
        <w:rPr>
          <w:rFonts w:ascii="Fira Sans Light" w:hAnsi="Fira Sans Light"/>
          <w:sz w:val="22"/>
          <w:szCs w:val="22"/>
        </w:rPr>
        <w:t xml:space="preserve"> CAF, DORA and ISO.</w:t>
      </w:r>
      <w:r w:rsidR="0060664F">
        <w:rPr>
          <w:rFonts w:ascii="Fira Sans Light" w:hAnsi="Fira Sans Light"/>
          <w:sz w:val="22"/>
          <w:szCs w:val="22"/>
        </w:rPr>
        <w:t xml:space="preserve"> At this point, it makes sense to consider partnering with a specialist TPRM service provider</w:t>
      </w:r>
      <w:r w:rsidR="002E3B10">
        <w:rPr>
          <w:rFonts w:ascii="Fira Sans Light" w:hAnsi="Fira Sans Light"/>
          <w:sz w:val="22"/>
          <w:szCs w:val="22"/>
        </w:rPr>
        <w:t xml:space="preserve"> that offers:</w:t>
      </w:r>
    </w:p>
    <w:p w14:paraId="5ED87035" w14:textId="41A7CD9F" w:rsidR="00233EC3" w:rsidRPr="005B76E4" w:rsidRDefault="00233EC3" w:rsidP="005B76E4">
      <w:pPr>
        <w:rPr>
          <w:rFonts w:ascii="Fira Sans Light" w:hAnsi="Fira Sans Light"/>
          <w:sz w:val="22"/>
          <w:szCs w:val="22"/>
        </w:rPr>
      </w:pPr>
    </w:p>
    <w:p w14:paraId="5FCBA4E2" w14:textId="77777777" w:rsidR="005B76E4" w:rsidRPr="005B76E4" w:rsidRDefault="005B76E4" w:rsidP="005B76E4">
      <w:pPr>
        <w:numPr>
          <w:ilvl w:val="0"/>
          <w:numId w:val="8"/>
        </w:numPr>
        <w:rPr>
          <w:rFonts w:ascii="Fira Sans Light" w:hAnsi="Fira Sans Light"/>
          <w:sz w:val="22"/>
          <w:szCs w:val="22"/>
        </w:rPr>
      </w:pPr>
      <w:r w:rsidRPr="005B76E4">
        <w:rPr>
          <w:rFonts w:ascii="Fira Sans Light" w:hAnsi="Fira Sans Light"/>
          <w:b/>
          <w:bCs/>
          <w:sz w:val="22"/>
          <w:szCs w:val="22"/>
        </w:rPr>
        <w:t>Technology</w:t>
      </w:r>
    </w:p>
    <w:p w14:paraId="22816EDC" w14:textId="77777777" w:rsidR="005B76E4" w:rsidRPr="005B76E4" w:rsidRDefault="005B76E4" w:rsidP="005B76E4">
      <w:pPr>
        <w:numPr>
          <w:ilvl w:val="1"/>
          <w:numId w:val="8"/>
        </w:numPr>
        <w:rPr>
          <w:rFonts w:ascii="Fira Sans Light" w:hAnsi="Fira Sans Light"/>
          <w:sz w:val="22"/>
          <w:szCs w:val="22"/>
        </w:rPr>
      </w:pPr>
      <w:r w:rsidRPr="005B76E4">
        <w:rPr>
          <w:rFonts w:ascii="Fira Sans Light" w:hAnsi="Fira Sans Light"/>
          <w:sz w:val="22"/>
          <w:szCs w:val="22"/>
        </w:rPr>
        <w:t>Continuous monitoring (security ratings, breach alerts, regulatory watchlists).</w:t>
      </w:r>
    </w:p>
    <w:p w14:paraId="5A86BD6B" w14:textId="77777777" w:rsidR="005B76E4" w:rsidRPr="005B76E4" w:rsidRDefault="005B76E4" w:rsidP="005B76E4">
      <w:pPr>
        <w:numPr>
          <w:ilvl w:val="1"/>
          <w:numId w:val="8"/>
        </w:numPr>
        <w:rPr>
          <w:rFonts w:ascii="Fira Sans Light" w:hAnsi="Fira Sans Light"/>
          <w:sz w:val="22"/>
          <w:szCs w:val="22"/>
        </w:rPr>
      </w:pPr>
      <w:r w:rsidRPr="005B76E4">
        <w:rPr>
          <w:rFonts w:ascii="Fira Sans Light" w:hAnsi="Fira Sans Light"/>
          <w:sz w:val="22"/>
          <w:szCs w:val="22"/>
        </w:rPr>
        <w:t>Automated assessments and evidence requests.</w:t>
      </w:r>
    </w:p>
    <w:p w14:paraId="7E1DA75B" w14:textId="77777777" w:rsidR="005B76E4" w:rsidRPr="005B76E4" w:rsidRDefault="005B76E4" w:rsidP="005B76E4">
      <w:pPr>
        <w:numPr>
          <w:ilvl w:val="1"/>
          <w:numId w:val="8"/>
        </w:numPr>
        <w:rPr>
          <w:rFonts w:ascii="Fira Sans Light" w:hAnsi="Fira Sans Light"/>
          <w:sz w:val="22"/>
          <w:szCs w:val="22"/>
        </w:rPr>
      </w:pPr>
      <w:r w:rsidRPr="005B76E4">
        <w:rPr>
          <w:rFonts w:ascii="Fira Sans Light" w:hAnsi="Fira Sans Light"/>
          <w:sz w:val="22"/>
          <w:szCs w:val="22"/>
        </w:rPr>
        <w:t>Central dashboards to track supplier risk across the lifecycle.</w:t>
      </w:r>
    </w:p>
    <w:p w14:paraId="52AA4711" w14:textId="77777777" w:rsidR="005B76E4" w:rsidRPr="005B76E4" w:rsidRDefault="005B76E4" w:rsidP="005B76E4">
      <w:pPr>
        <w:numPr>
          <w:ilvl w:val="0"/>
          <w:numId w:val="8"/>
        </w:numPr>
        <w:rPr>
          <w:rFonts w:ascii="Fira Sans Light" w:hAnsi="Fira Sans Light"/>
          <w:sz w:val="22"/>
          <w:szCs w:val="22"/>
        </w:rPr>
      </w:pPr>
      <w:r w:rsidRPr="005B76E4">
        <w:rPr>
          <w:rFonts w:ascii="Fira Sans Light" w:hAnsi="Fira Sans Light"/>
          <w:b/>
          <w:bCs/>
          <w:sz w:val="22"/>
          <w:szCs w:val="22"/>
        </w:rPr>
        <w:t>People</w:t>
      </w:r>
    </w:p>
    <w:p w14:paraId="69753E80" w14:textId="77777777" w:rsidR="005B76E4" w:rsidRPr="005B76E4" w:rsidRDefault="005B76E4" w:rsidP="005B76E4">
      <w:pPr>
        <w:numPr>
          <w:ilvl w:val="1"/>
          <w:numId w:val="8"/>
        </w:numPr>
        <w:rPr>
          <w:rFonts w:ascii="Fira Sans Light" w:hAnsi="Fira Sans Light"/>
          <w:sz w:val="22"/>
          <w:szCs w:val="22"/>
        </w:rPr>
      </w:pPr>
      <w:r w:rsidRPr="005B76E4">
        <w:rPr>
          <w:rFonts w:ascii="Fira Sans Light" w:hAnsi="Fira Sans Light"/>
          <w:sz w:val="22"/>
          <w:szCs w:val="22"/>
        </w:rPr>
        <w:t>Risk analysts who can interpret results and distinguish between noise and true risk.</w:t>
      </w:r>
    </w:p>
    <w:p w14:paraId="51EBA0D8" w14:textId="628F04EE" w:rsidR="005B76E4" w:rsidRPr="005B76E4" w:rsidRDefault="002E3B10" w:rsidP="005B76E4">
      <w:pPr>
        <w:numPr>
          <w:ilvl w:val="1"/>
          <w:numId w:val="8"/>
        </w:numPr>
        <w:rPr>
          <w:rFonts w:ascii="Fira Sans Light" w:hAnsi="Fira Sans Light"/>
          <w:sz w:val="22"/>
          <w:szCs w:val="22"/>
        </w:rPr>
      </w:pPr>
      <w:r>
        <w:rPr>
          <w:rFonts w:ascii="Fira Sans Light" w:hAnsi="Fira Sans Light"/>
          <w:sz w:val="22"/>
          <w:szCs w:val="22"/>
        </w:rPr>
        <w:t>Collaboration with s</w:t>
      </w:r>
      <w:r w:rsidR="005B76E4" w:rsidRPr="005B76E4">
        <w:rPr>
          <w:rFonts w:ascii="Fira Sans Light" w:hAnsi="Fira Sans Light"/>
          <w:sz w:val="22"/>
          <w:szCs w:val="22"/>
        </w:rPr>
        <w:t>upplier managers who can escalate findings and maintain accountability.</w:t>
      </w:r>
    </w:p>
    <w:p w14:paraId="57867155" w14:textId="77777777" w:rsidR="005B76E4" w:rsidRPr="005B76E4" w:rsidRDefault="005B76E4" w:rsidP="005B76E4">
      <w:pPr>
        <w:numPr>
          <w:ilvl w:val="1"/>
          <w:numId w:val="8"/>
        </w:numPr>
        <w:rPr>
          <w:rFonts w:ascii="Fira Sans Light" w:hAnsi="Fira Sans Light"/>
          <w:sz w:val="22"/>
          <w:szCs w:val="22"/>
        </w:rPr>
      </w:pPr>
      <w:r w:rsidRPr="005B76E4">
        <w:rPr>
          <w:rFonts w:ascii="Fira Sans Light" w:hAnsi="Fira Sans Light"/>
          <w:sz w:val="22"/>
          <w:szCs w:val="22"/>
        </w:rPr>
        <w:t>Security experts who can design proportionate controls and remediation actions.</w:t>
      </w:r>
    </w:p>
    <w:p w14:paraId="5BB6B52D" w14:textId="77777777" w:rsidR="005B76E4" w:rsidRPr="005B76E4" w:rsidRDefault="005B76E4" w:rsidP="005B76E4">
      <w:pPr>
        <w:numPr>
          <w:ilvl w:val="0"/>
          <w:numId w:val="8"/>
        </w:numPr>
        <w:rPr>
          <w:rFonts w:ascii="Fira Sans Light" w:hAnsi="Fira Sans Light"/>
          <w:sz w:val="22"/>
          <w:szCs w:val="22"/>
        </w:rPr>
      </w:pPr>
      <w:r w:rsidRPr="005B76E4">
        <w:rPr>
          <w:rFonts w:ascii="Fira Sans Light" w:hAnsi="Fira Sans Light"/>
          <w:b/>
          <w:bCs/>
          <w:sz w:val="22"/>
          <w:szCs w:val="22"/>
        </w:rPr>
        <w:t>Process</w:t>
      </w:r>
    </w:p>
    <w:p w14:paraId="0B515D63" w14:textId="3776F6D6" w:rsidR="005B76E4" w:rsidRPr="005B76E4" w:rsidRDefault="005B76E4" w:rsidP="005B76E4">
      <w:pPr>
        <w:numPr>
          <w:ilvl w:val="1"/>
          <w:numId w:val="8"/>
        </w:numPr>
        <w:rPr>
          <w:rFonts w:ascii="Fira Sans Light" w:hAnsi="Fira Sans Light"/>
          <w:sz w:val="22"/>
          <w:szCs w:val="22"/>
        </w:rPr>
      </w:pPr>
      <w:r w:rsidRPr="005B76E4">
        <w:rPr>
          <w:rFonts w:ascii="Fira Sans Light" w:hAnsi="Fira Sans Light"/>
          <w:sz w:val="22"/>
          <w:szCs w:val="22"/>
        </w:rPr>
        <w:t xml:space="preserve">Clear playbooks for onboarding, assessment, </w:t>
      </w:r>
      <w:r w:rsidR="00244026">
        <w:rPr>
          <w:rFonts w:ascii="Fira Sans Light" w:hAnsi="Fira Sans Light"/>
          <w:sz w:val="22"/>
          <w:szCs w:val="22"/>
        </w:rPr>
        <w:t xml:space="preserve">remediation </w:t>
      </w:r>
      <w:r w:rsidRPr="005B76E4">
        <w:rPr>
          <w:rFonts w:ascii="Fira Sans Light" w:hAnsi="Fira Sans Light"/>
          <w:sz w:val="22"/>
          <w:szCs w:val="22"/>
        </w:rPr>
        <w:t>and escalation.</w:t>
      </w:r>
    </w:p>
    <w:p w14:paraId="4B7850DE" w14:textId="77777777" w:rsidR="005B76E4" w:rsidRPr="005B76E4" w:rsidRDefault="005B76E4" w:rsidP="005B76E4">
      <w:pPr>
        <w:numPr>
          <w:ilvl w:val="1"/>
          <w:numId w:val="8"/>
        </w:numPr>
        <w:rPr>
          <w:rFonts w:ascii="Fira Sans Light" w:hAnsi="Fira Sans Light"/>
          <w:sz w:val="22"/>
          <w:szCs w:val="22"/>
        </w:rPr>
      </w:pPr>
      <w:r w:rsidRPr="005B76E4">
        <w:rPr>
          <w:rFonts w:ascii="Fira Sans Light" w:hAnsi="Fira Sans Light"/>
          <w:sz w:val="22"/>
          <w:szCs w:val="22"/>
        </w:rPr>
        <w:t>Defined thresholds for when to accept, mitigate, or reject supplier risk.</w:t>
      </w:r>
    </w:p>
    <w:p w14:paraId="61C32D70" w14:textId="77777777" w:rsidR="005B76E4" w:rsidRPr="005B76E4" w:rsidRDefault="005B76E4" w:rsidP="005B76E4">
      <w:pPr>
        <w:numPr>
          <w:ilvl w:val="1"/>
          <w:numId w:val="8"/>
        </w:numPr>
        <w:rPr>
          <w:rFonts w:ascii="Fira Sans Light" w:hAnsi="Fira Sans Light"/>
          <w:sz w:val="22"/>
          <w:szCs w:val="22"/>
        </w:rPr>
      </w:pPr>
      <w:r w:rsidRPr="005B76E4">
        <w:rPr>
          <w:rFonts w:ascii="Fira Sans Light" w:hAnsi="Fira Sans Light"/>
          <w:sz w:val="22"/>
          <w:szCs w:val="22"/>
        </w:rPr>
        <w:t>Regular reviews tied to contract cycles and material changes.</w:t>
      </w:r>
    </w:p>
    <w:p w14:paraId="7F13A8BB" w14:textId="77777777" w:rsidR="005B76E4" w:rsidRPr="00447C2B" w:rsidRDefault="005B76E4" w:rsidP="005B76E4">
      <w:pPr>
        <w:rPr>
          <w:rFonts w:ascii="Fira Sans Light" w:hAnsi="Fira Sans Light"/>
          <w:sz w:val="22"/>
          <w:szCs w:val="22"/>
        </w:rPr>
      </w:pPr>
    </w:p>
    <w:p w14:paraId="17B304E5" w14:textId="16FA0A9A" w:rsidR="005B76E4" w:rsidRDefault="005B76E4" w:rsidP="005B76E4">
      <w:pPr>
        <w:rPr>
          <w:rFonts w:ascii="Fira Sans Light" w:hAnsi="Fira Sans Light"/>
          <w:sz w:val="22"/>
          <w:szCs w:val="22"/>
        </w:rPr>
      </w:pPr>
      <w:r w:rsidRPr="005B76E4">
        <w:rPr>
          <w:rFonts w:ascii="Fira Sans Light" w:hAnsi="Fira Sans Light"/>
          <w:sz w:val="22"/>
          <w:szCs w:val="22"/>
        </w:rPr>
        <w:t xml:space="preserve">A good </w:t>
      </w:r>
      <w:hyperlink r:id="rId8" w:history="1">
        <w:r w:rsidRPr="005B76E4">
          <w:rPr>
            <w:rStyle w:val="Hyperlink"/>
            <w:rFonts w:ascii="Fira Sans Light" w:hAnsi="Fira Sans Light"/>
            <w:sz w:val="22"/>
            <w:szCs w:val="22"/>
          </w:rPr>
          <w:t>TPRM service</w:t>
        </w:r>
      </w:hyperlink>
      <w:r w:rsidRPr="005B76E4">
        <w:rPr>
          <w:rFonts w:ascii="Fira Sans Light" w:hAnsi="Fira Sans Light"/>
          <w:sz w:val="22"/>
          <w:szCs w:val="22"/>
        </w:rPr>
        <w:t xml:space="preserve"> isn’t just a questionnaire platform </w:t>
      </w:r>
      <w:r w:rsidR="00602BDE" w:rsidRPr="00447C2B">
        <w:rPr>
          <w:rFonts w:ascii="Fira Sans Light" w:hAnsi="Fira Sans Light"/>
          <w:sz w:val="22"/>
          <w:szCs w:val="22"/>
        </w:rPr>
        <w:t>-</w:t>
      </w:r>
      <w:r w:rsidRPr="005B76E4">
        <w:rPr>
          <w:rFonts w:ascii="Fira Sans Light" w:hAnsi="Fira Sans Light"/>
          <w:sz w:val="22"/>
          <w:szCs w:val="22"/>
        </w:rPr>
        <w:t xml:space="preserve"> it’s a managed process that makes sure supplier risks are identified, prioritised, and acted upon, not just logged in a spreadsheet.</w:t>
      </w:r>
    </w:p>
    <w:p w14:paraId="3407A8B0" w14:textId="77777777" w:rsidR="004B04DD" w:rsidRPr="005B76E4" w:rsidRDefault="004B04DD" w:rsidP="005B76E4">
      <w:pPr>
        <w:rPr>
          <w:rFonts w:ascii="Fira Sans Light" w:hAnsi="Fira Sans Light"/>
          <w:sz w:val="22"/>
          <w:szCs w:val="22"/>
        </w:rPr>
      </w:pPr>
    </w:p>
    <w:p w14:paraId="22A9C882" w14:textId="23BD1440" w:rsidR="00A30AC2" w:rsidRPr="004B04DD" w:rsidRDefault="005E402D" w:rsidP="008A4101">
      <w:pPr>
        <w:pStyle w:val="Heading2"/>
      </w:pPr>
      <w:bookmarkStart w:id="7" w:name="_Toc207789292"/>
      <w:r w:rsidRPr="004B04DD">
        <w:t>How to Get Started</w:t>
      </w:r>
      <w:bookmarkEnd w:id="7"/>
    </w:p>
    <w:p w14:paraId="087D591F" w14:textId="514CD3AD" w:rsidR="00967C6D" w:rsidRDefault="005C49E4" w:rsidP="004A7999">
      <w:pPr>
        <w:pStyle w:val="ListParagraph"/>
        <w:numPr>
          <w:ilvl w:val="0"/>
          <w:numId w:val="9"/>
        </w:numPr>
        <w:rPr>
          <w:rFonts w:ascii="Fira Sans Light" w:hAnsi="Fira Sans Light"/>
          <w:sz w:val="22"/>
          <w:szCs w:val="22"/>
        </w:rPr>
      </w:pPr>
      <w:r>
        <w:rPr>
          <w:rFonts w:ascii="Fira Sans Light" w:hAnsi="Fira Sans Light"/>
          <w:sz w:val="22"/>
          <w:szCs w:val="22"/>
        </w:rPr>
        <w:t>Start with the list of suppliers that you’ve paid in the last 12 months</w:t>
      </w:r>
      <w:r w:rsidR="00FC3748">
        <w:rPr>
          <w:rFonts w:ascii="Fira Sans Light" w:hAnsi="Fira Sans Light"/>
          <w:sz w:val="22"/>
          <w:szCs w:val="22"/>
        </w:rPr>
        <w:t xml:space="preserve">. </w:t>
      </w:r>
      <w:r w:rsidR="00FD1EDA">
        <w:rPr>
          <w:rFonts w:ascii="Fira Sans Light" w:hAnsi="Fira Sans Light"/>
          <w:sz w:val="22"/>
          <w:szCs w:val="22"/>
        </w:rPr>
        <w:t xml:space="preserve">Assign </w:t>
      </w:r>
      <w:r w:rsidR="00EB4E3E">
        <w:rPr>
          <w:rFonts w:ascii="Fira Sans Light" w:hAnsi="Fira Sans Light"/>
          <w:sz w:val="22"/>
          <w:szCs w:val="22"/>
        </w:rPr>
        <w:t xml:space="preserve">business owners to </w:t>
      </w:r>
      <w:r w:rsidR="00AF517A">
        <w:rPr>
          <w:rFonts w:ascii="Fira Sans Light" w:hAnsi="Fira Sans Light"/>
          <w:sz w:val="22"/>
          <w:szCs w:val="22"/>
        </w:rPr>
        <w:t xml:space="preserve">each of </w:t>
      </w:r>
      <w:r w:rsidR="00EB4E3E">
        <w:rPr>
          <w:rFonts w:ascii="Fira Sans Light" w:hAnsi="Fira Sans Light"/>
          <w:sz w:val="22"/>
          <w:szCs w:val="22"/>
        </w:rPr>
        <w:t xml:space="preserve">the </w:t>
      </w:r>
      <w:r w:rsidR="00FD1EDA">
        <w:rPr>
          <w:rFonts w:ascii="Fira Sans Light" w:hAnsi="Fira Sans Light"/>
          <w:sz w:val="22"/>
          <w:szCs w:val="22"/>
        </w:rPr>
        <w:t>supplier</w:t>
      </w:r>
      <w:r w:rsidR="00AF517A">
        <w:rPr>
          <w:rFonts w:ascii="Fira Sans Light" w:hAnsi="Fira Sans Light"/>
          <w:sz w:val="22"/>
          <w:szCs w:val="22"/>
        </w:rPr>
        <w:t>s</w:t>
      </w:r>
      <w:r w:rsidR="00E225C9">
        <w:rPr>
          <w:rFonts w:ascii="Fira Sans Light" w:hAnsi="Fira Sans Light"/>
          <w:sz w:val="22"/>
          <w:szCs w:val="22"/>
        </w:rPr>
        <w:t xml:space="preserve"> – these owners may own the budget/cost centre that pays the supplier</w:t>
      </w:r>
      <w:r w:rsidR="00AF517A">
        <w:rPr>
          <w:rFonts w:ascii="Fira Sans Light" w:hAnsi="Fira Sans Light"/>
          <w:sz w:val="22"/>
          <w:szCs w:val="22"/>
        </w:rPr>
        <w:t xml:space="preserve">, be signatories on the contracts or </w:t>
      </w:r>
      <w:r w:rsidR="00967C6D">
        <w:rPr>
          <w:rFonts w:ascii="Fira Sans Light" w:hAnsi="Fira Sans Light"/>
          <w:sz w:val="22"/>
          <w:szCs w:val="22"/>
        </w:rPr>
        <w:t>users of the provided service</w:t>
      </w:r>
      <w:r w:rsidR="00DC6A6F">
        <w:rPr>
          <w:rFonts w:ascii="Fira Sans Light" w:hAnsi="Fira Sans Light"/>
          <w:sz w:val="22"/>
          <w:szCs w:val="22"/>
        </w:rPr>
        <w:t xml:space="preserve">. </w:t>
      </w:r>
      <w:r w:rsidR="00723EF5">
        <w:rPr>
          <w:rFonts w:ascii="Fira Sans Light" w:hAnsi="Fira Sans Light"/>
          <w:sz w:val="22"/>
          <w:szCs w:val="22"/>
        </w:rPr>
        <w:t xml:space="preserve">If you’re struggling </w:t>
      </w:r>
      <w:r w:rsidR="00EE6C73">
        <w:rPr>
          <w:rFonts w:ascii="Fira Sans Light" w:hAnsi="Fira Sans Light"/>
          <w:sz w:val="22"/>
          <w:szCs w:val="22"/>
        </w:rPr>
        <w:t xml:space="preserve">to find a business owner, </w:t>
      </w:r>
      <w:r w:rsidR="00B450C5">
        <w:rPr>
          <w:rFonts w:ascii="Fira Sans Light" w:hAnsi="Fira Sans Light"/>
          <w:sz w:val="22"/>
          <w:szCs w:val="22"/>
        </w:rPr>
        <w:t xml:space="preserve">assign </w:t>
      </w:r>
      <w:r w:rsidR="00EE6C73">
        <w:rPr>
          <w:rFonts w:ascii="Fira Sans Light" w:hAnsi="Fira Sans Light"/>
          <w:sz w:val="22"/>
          <w:szCs w:val="22"/>
        </w:rPr>
        <w:t>some</w:t>
      </w:r>
      <w:r w:rsidR="002E3310">
        <w:rPr>
          <w:rFonts w:ascii="Fira Sans Light" w:hAnsi="Fira Sans Light"/>
          <w:sz w:val="22"/>
          <w:szCs w:val="22"/>
        </w:rPr>
        <w:t xml:space="preserve">one </w:t>
      </w:r>
      <w:r w:rsidR="00B450C5">
        <w:rPr>
          <w:rFonts w:ascii="Fira Sans Light" w:hAnsi="Fira Sans Light"/>
          <w:sz w:val="22"/>
          <w:szCs w:val="22"/>
        </w:rPr>
        <w:t xml:space="preserve">temporarily </w:t>
      </w:r>
      <w:r w:rsidR="002E3310">
        <w:rPr>
          <w:rFonts w:ascii="Fira Sans Light" w:hAnsi="Fira Sans Light"/>
          <w:sz w:val="22"/>
          <w:szCs w:val="22"/>
        </w:rPr>
        <w:t>who understand</w:t>
      </w:r>
      <w:r w:rsidR="00B62963">
        <w:rPr>
          <w:rFonts w:ascii="Fira Sans Light" w:hAnsi="Fira Sans Light"/>
          <w:sz w:val="22"/>
          <w:szCs w:val="22"/>
        </w:rPr>
        <w:t>s</w:t>
      </w:r>
      <w:r w:rsidR="002E3310">
        <w:rPr>
          <w:rFonts w:ascii="Fira Sans Light" w:hAnsi="Fira Sans Light"/>
          <w:sz w:val="22"/>
          <w:szCs w:val="22"/>
        </w:rPr>
        <w:t xml:space="preserve"> </w:t>
      </w:r>
      <w:r w:rsidR="00AB09C8">
        <w:rPr>
          <w:rFonts w:ascii="Fira Sans Light" w:hAnsi="Fira Sans Light"/>
          <w:sz w:val="22"/>
          <w:szCs w:val="22"/>
        </w:rPr>
        <w:t xml:space="preserve">or has a relationship with </w:t>
      </w:r>
      <w:r w:rsidR="002E3310">
        <w:rPr>
          <w:rFonts w:ascii="Fira Sans Light" w:hAnsi="Fira Sans Light"/>
          <w:sz w:val="22"/>
          <w:szCs w:val="22"/>
        </w:rPr>
        <w:t>the supplier</w:t>
      </w:r>
      <w:r w:rsidR="002A79AE">
        <w:rPr>
          <w:rFonts w:ascii="Fira Sans Light" w:hAnsi="Fira Sans Light"/>
          <w:sz w:val="22"/>
          <w:szCs w:val="22"/>
        </w:rPr>
        <w:t>.</w:t>
      </w:r>
    </w:p>
    <w:p w14:paraId="1F4FC137" w14:textId="77777777" w:rsidR="00967C6D" w:rsidRDefault="00967C6D" w:rsidP="00967C6D">
      <w:pPr>
        <w:pStyle w:val="ListParagraph"/>
        <w:rPr>
          <w:rFonts w:ascii="Fira Sans Light" w:hAnsi="Fira Sans Light"/>
          <w:sz w:val="22"/>
          <w:szCs w:val="22"/>
        </w:rPr>
      </w:pPr>
    </w:p>
    <w:p w14:paraId="6D99CCCB" w14:textId="19172846" w:rsidR="004A7999" w:rsidRDefault="00DC6A6F" w:rsidP="004A7999">
      <w:pPr>
        <w:pStyle w:val="ListParagraph"/>
        <w:numPr>
          <w:ilvl w:val="0"/>
          <w:numId w:val="9"/>
        </w:numPr>
        <w:rPr>
          <w:rFonts w:ascii="Fira Sans Light" w:hAnsi="Fira Sans Light"/>
          <w:sz w:val="22"/>
          <w:szCs w:val="22"/>
        </w:rPr>
      </w:pPr>
      <w:r w:rsidRPr="6280FA8F">
        <w:rPr>
          <w:rFonts w:ascii="Fira Sans Light" w:hAnsi="Fira Sans Light"/>
          <w:sz w:val="22"/>
          <w:szCs w:val="22"/>
        </w:rPr>
        <w:t xml:space="preserve">Ask </w:t>
      </w:r>
      <w:r w:rsidR="00EB6C7B" w:rsidRPr="6280FA8F">
        <w:rPr>
          <w:rFonts w:ascii="Fira Sans Light" w:hAnsi="Fira Sans Light"/>
          <w:sz w:val="22"/>
          <w:szCs w:val="22"/>
        </w:rPr>
        <w:t>the</w:t>
      </w:r>
      <w:r w:rsidRPr="6280FA8F">
        <w:rPr>
          <w:rFonts w:ascii="Fira Sans Light" w:hAnsi="Fira Sans Light"/>
          <w:sz w:val="22"/>
          <w:szCs w:val="22"/>
        </w:rPr>
        <w:t xml:space="preserve"> business owner</w:t>
      </w:r>
      <w:r w:rsidR="00EB6C7B" w:rsidRPr="6280FA8F">
        <w:rPr>
          <w:rFonts w:ascii="Fira Sans Light" w:hAnsi="Fira Sans Light"/>
          <w:sz w:val="22"/>
          <w:szCs w:val="22"/>
        </w:rPr>
        <w:t>s</w:t>
      </w:r>
      <w:r w:rsidRPr="6280FA8F">
        <w:rPr>
          <w:rFonts w:ascii="Fira Sans Light" w:hAnsi="Fira Sans Light"/>
          <w:sz w:val="22"/>
          <w:szCs w:val="22"/>
        </w:rPr>
        <w:t xml:space="preserve"> to answer </w:t>
      </w:r>
      <w:r w:rsidR="00EB4E3E" w:rsidRPr="6280FA8F">
        <w:rPr>
          <w:rFonts w:ascii="Fira Sans Light" w:hAnsi="Fira Sans Light"/>
          <w:sz w:val="22"/>
          <w:szCs w:val="22"/>
        </w:rPr>
        <w:t xml:space="preserve">the questions featured in </w:t>
      </w:r>
      <w:r w:rsidRPr="6280FA8F">
        <w:rPr>
          <w:rFonts w:ascii="Fira Sans Light" w:hAnsi="Fira Sans Light"/>
          <w:sz w:val="22"/>
          <w:szCs w:val="22"/>
        </w:rPr>
        <w:t xml:space="preserve">Step 3 </w:t>
      </w:r>
      <w:r w:rsidR="00EB4E3E" w:rsidRPr="6280FA8F">
        <w:rPr>
          <w:rFonts w:ascii="Fira Sans Light" w:hAnsi="Fira Sans Light"/>
          <w:sz w:val="22"/>
          <w:szCs w:val="22"/>
        </w:rPr>
        <w:t xml:space="preserve">of the </w:t>
      </w:r>
      <w:r w:rsidRPr="6280FA8F">
        <w:rPr>
          <w:rFonts w:ascii="Fira Sans Light" w:hAnsi="Fira Sans Light"/>
          <w:sz w:val="22"/>
          <w:szCs w:val="22"/>
        </w:rPr>
        <w:t>framework for each owned supplier.</w:t>
      </w:r>
      <w:r w:rsidR="000E03EE" w:rsidRPr="6280FA8F">
        <w:rPr>
          <w:rFonts w:ascii="Fira Sans Light" w:hAnsi="Fira Sans Light"/>
          <w:sz w:val="22"/>
          <w:szCs w:val="22"/>
        </w:rPr>
        <w:t xml:space="preserve"> In the </w:t>
      </w:r>
      <w:r w:rsidR="00A951D2" w:rsidRPr="6280FA8F">
        <w:rPr>
          <w:rFonts w:ascii="Fira Sans Light" w:hAnsi="Fira Sans Light"/>
          <w:sz w:val="22"/>
          <w:szCs w:val="22"/>
        </w:rPr>
        <w:t xml:space="preserve">absence of a business owner, the supplier might be asked </w:t>
      </w:r>
      <w:r w:rsidR="00BB3436" w:rsidRPr="6280FA8F">
        <w:rPr>
          <w:rFonts w:ascii="Fira Sans Light" w:hAnsi="Fira Sans Light"/>
          <w:sz w:val="22"/>
          <w:szCs w:val="22"/>
        </w:rPr>
        <w:t>for answers</w:t>
      </w:r>
      <w:r w:rsidR="0084716B" w:rsidRPr="6280FA8F">
        <w:rPr>
          <w:rFonts w:ascii="Fira Sans Light" w:hAnsi="Fira Sans Light"/>
          <w:sz w:val="22"/>
          <w:szCs w:val="22"/>
        </w:rPr>
        <w:t xml:space="preserve"> themselves. </w:t>
      </w:r>
      <w:r w:rsidR="00674E82" w:rsidRPr="6280FA8F">
        <w:rPr>
          <w:rFonts w:ascii="Fira Sans Light" w:hAnsi="Fira Sans Light"/>
          <w:sz w:val="22"/>
          <w:szCs w:val="22"/>
        </w:rPr>
        <w:t xml:space="preserve">A </w:t>
      </w:r>
      <w:r w:rsidR="00F04885" w:rsidRPr="6280FA8F">
        <w:rPr>
          <w:rFonts w:ascii="Fira Sans Light" w:hAnsi="Fira Sans Light"/>
          <w:sz w:val="22"/>
          <w:szCs w:val="22"/>
        </w:rPr>
        <w:t xml:space="preserve">spreadsheet template </w:t>
      </w:r>
      <w:r w:rsidR="00AF2D0A" w:rsidRPr="6280FA8F">
        <w:rPr>
          <w:rFonts w:ascii="Fira Sans Light" w:hAnsi="Fira Sans Light"/>
          <w:sz w:val="22"/>
          <w:szCs w:val="22"/>
        </w:rPr>
        <w:t>pre-</w:t>
      </w:r>
      <w:r w:rsidR="00674E82" w:rsidRPr="6280FA8F">
        <w:rPr>
          <w:rFonts w:ascii="Fira Sans Light" w:hAnsi="Fira Sans Light"/>
          <w:sz w:val="22"/>
          <w:szCs w:val="22"/>
        </w:rPr>
        <w:t xml:space="preserve">populated with the </w:t>
      </w:r>
      <w:r w:rsidR="00F04885" w:rsidRPr="6280FA8F">
        <w:rPr>
          <w:rFonts w:ascii="Fira Sans Light" w:hAnsi="Fira Sans Light"/>
          <w:sz w:val="22"/>
          <w:szCs w:val="22"/>
        </w:rPr>
        <w:t>framework questions</w:t>
      </w:r>
      <w:r w:rsidR="00674E82" w:rsidRPr="6280FA8F">
        <w:rPr>
          <w:rFonts w:ascii="Fira Sans Light" w:hAnsi="Fira Sans Light"/>
          <w:sz w:val="22"/>
          <w:szCs w:val="22"/>
        </w:rPr>
        <w:t xml:space="preserve"> </w:t>
      </w:r>
      <w:r w:rsidR="0018319D">
        <w:rPr>
          <w:rFonts w:ascii="Fira Sans Light" w:hAnsi="Fira Sans Light"/>
          <w:sz w:val="22"/>
          <w:szCs w:val="22"/>
        </w:rPr>
        <w:t xml:space="preserve">can be found </w:t>
      </w:r>
      <w:hyperlink r:id="rId9" w:history="1">
        <w:r w:rsidR="0018319D" w:rsidRPr="004F7C89">
          <w:rPr>
            <w:rStyle w:val="Hyperlink"/>
            <w:rFonts w:ascii="Fira Sans Light" w:hAnsi="Fira Sans Light"/>
            <w:sz w:val="22"/>
            <w:szCs w:val="22"/>
          </w:rPr>
          <w:t>here</w:t>
        </w:r>
      </w:hyperlink>
      <w:r w:rsidR="0018319D">
        <w:rPr>
          <w:rFonts w:ascii="Fira Sans Light" w:hAnsi="Fira Sans Light"/>
          <w:sz w:val="22"/>
          <w:szCs w:val="22"/>
        </w:rPr>
        <w:t>.</w:t>
      </w:r>
    </w:p>
    <w:p w14:paraId="5F40D8B3" w14:textId="77777777" w:rsidR="00AF2D0A" w:rsidRDefault="00AF2D0A" w:rsidP="00AF2D0A">
      <w:pPr>
        <w:pStyle w:val="ListParagraph"/>
        <w:rPr>
          <w:rFonts w:ascii="Fira Sans Light" w:hAnsi="Fira Sans Light"/>
          <w:sz w:val="22"/>
          <w:szCs w:val="22"/>
        </w:rPr>
      </w:pPr>
    </w:p>
    <w:p w14:paraId="4E401A1B" w14:textId="74578842" w:rsidR="005C49E4" w:rsidRDefault="005C49E4" w:rsidP="004A7999">
      <w:pPr>
        <w:pStyle w:val="ListParagraph"/>
        <w:numPr>
          <w:ilvl w:val="0"/>
          <w:numId w:val="9"/>
        </w:numPr>
        <w:rPr>
          <w:rFonts w:ascii="Fira Sans Light" w:hAnsi="Fira Sans Light"/>
          <w:sz w:val="22"/>
          <w:szCs w:val="22"/>
        </w:rPr>
      </w:pPr>
      <w:r>
        <w:rPr>
          <w:rFonts w:ascii="Fira Sans Light" w:hAnsi="Fira Sans Light"/>
          <w:sz w:val="22"/>
          <w:szCs w:val="22"/>
        </w:rPr>
        <w:t xml:space="preserve">Embed the Step 3 framework questions into the supplier onboarding </w:t>
      </w:r>
      <w:r w:rsidR="00BE15EA">
        <w:rPr>
          <w:rFonts w:ascii="Fira Sans Light" w:hAnsi="Fira Sans Light"/>
          <w:sz w:val="22"/>
          <w:szCs w:val="22"/>
        </w:rPr>
        <w:t>and contract renewal processes</w:t>
      </w:r>
      <w:r w:rsidR="004B04DD">
        <w:rPr>
          <w:rFonts w:ascii="Fira Sans Light" w:hAnsi="Fira Sans Light"/>
          <w:sz w:val="22"/>
          <w:szCs w:val="22"/>
        </w:rPr>
        <w:t>.</w:t>
      </w:r>
    </w:p>
    <w:p w14:paraId="624E9A3D" w14:textId="77777777" w:rsidR="00AF2D0A" w:rsidRDefault="00AF2D0A" w:rsidP="00AF2D0A">
      <w:pPr>
        <w:pStyle w:val="ListParagraph"/>
        <w:rPr>
          <w:rFonts w:ascii="Fira Sans Light" w:hAnsi="Fira Sans Light"/>
          <w:sz w:val="22"/>
          <w:szCs w:val="22"/>
        </w:rPr>
      </w:pPr>
    </w:p>
    <w:p w14:paraId="3D46BF68" w14:textId="700732AF" w:rsidR="00370733" w:rsidRDefault="00674E82" w:rsidP="004A7999">
      <w:pPr>
        <w:pStyle w:val="ListParagraph"/>
        <w:numPr>
          <w:ilvl w:val="0"/>
          <w:numId w:val="9"/>
        </w:numPr>
        <w:rPr>
          <w:rFonts w:ascii="Fira Sans Light" w:hAnsi="Fira Sans Light"/>
          <w:sz w:val="22"/>
          <w:szCs w:val="22"/>
        </w:rPr>
      </w:pPr>
      <w:r>
        <w:rPr>
          <w:rFonts w:ascii="Fira Sans Light" w:hAnsi="Fira Sans Light"/>
          <w:sz w:val="22"/>
          <w:szCs w:val="22"/>
        </w:rPr>
        <w:t xml:space="preserve">The </w:t>
      </w:r>
      <w:r w:rsidR="00F60CFB">
        <w:rPr>
          <w:rFonts w:ascii="Fira Sans Light" w:hAnsi="Fira Sans Light"/>
          <w:sz w:val="22"/>
          <w:szCs w:val="22"/>
        </w:rPr>
        <w:t>list of tiered suppliers</w:t>
      </w:r>
      <w:r w:rsidR="00370733">
        <w:rPr>
          <w:rFonts w:ascii="Fira Sans Light" w:hAnsi="Fira Sans Light"/>
          <w:sz w:val="22"/>
          <w:szCs w:val="22"/>
        </w:rPr>
        <w:t xml:space="preserve"> </w:t>
      </w:r>
      <w:r>
        <w:rPr>
          <w:rFonts w:ascii="Fira Sans Light" w:hAnsi="Fira Sans Light"/>
          <w:sz w:val="22"/>
          <w:szCs w:val="22"/>
        </w:rPr>
        <w:t xml:space="preserve">can then be handed over to an </w:t>
      </w:r>
      <w:r w:rsidR="00370733">
        <w:rPr>
          <w:rFonts w:ascii="Fira Sans Light" w:hAnsi="Fira Sans Light"/>
          <w:sz w:val="22"/>
          <w:szCs w:val="22"/>
        </w:rPr>
        <w:t>outsourced TPRM</w:t>
      </w:r>
      <w:r w:rsidR="006615A3">
        <w:rPr>
          <w:rFonts w:ascii="Fira Sans Light" w:hAnsi="Fira Sans Light"/>
          <w:sz w:val="22"/>
          <w:szCs w:val="22"/>
        </w:rPr>
        <w:t xml:space="preserve"> provider</w:t>
      </w:r>
      <w:r w:rsidR="00023AAE">
        <w:rPr>
          <w:rFonts w:ascii="Fira Sans Light" w:hAnsi="Fira Sans Light"/>
          <w:sz w:val="22"/>
          <w:szCs w:val="22"/>
        </w:rPr>
        <w:t xml:space="preserve">, who will </w:t>
      </w:r>
      <w:r w:rsidR="00F17C3A">
        <w:rPr>
          <w:rFonts w:ascii="Fira Sans Light" w:hAnsi="Fira Sans Light"/>
          <w:sz w:val="22"/>
          <w:szCs w:val="22"/>
        </w:rPr>
        <w:t>trigger</w:t>
      </w:r>
      <w:r w:rsidR="00023AAE">
        <w:rPr>
          <w:rFonts w:ascii="Fira Sans Light" w:hAnsi="Fira Sans Light"/>
          <w:sz w:val="22"/>
          <w:szCs w:val="22"/>
        </w:rPr>
        <w:t xml:space="preserve"> the </w:t>
      </w:r>
      <w:r w:rsidR="00F17C3A">
        <w:rPr>
          <w:rFonts w:ascii="Fira Sans Light" w:hAnsi="Fira Sans Light"/>
          <w:sz w:val="22"/>
          <w:szCs w:val="22"/>
        </w:rPr>
        <w:t xml:space="preserve">assessments, perform the </w:t>
      </w:r>
      <w:r w:rsidR="00385035">
        <w:rPr>
          <w:rFonts w:ascii="Fira Sans Light" w:hAnsi="Fira Sans Light"/>
          <w:sz w:val="22"/>
          <w:szCs w:val="22"/>
        </w:rPr>
        <w:t>review</w:t>
      </w:r>
      <w:r w:rsidR="0075315C">
        <w:rPr>
          <w:rFonts w:ascii="Fira Sans Light" w:hAnsi="Fira Sans Light"/>
          <w:sz w:val="22"/>
          <w:szCs w:val="22"/>
        </w:rPr>
        <w:t>s</w:t>
      </w:r>
      <w:r w:rsidR="00385035">
        <w:rPr>
          <w:rFonts w:ascii="Fira Sans Light" w:hAnsi="Fira Sans Light"/>
          <w:sz w:val="22"/>
          <w:szCs w:val="22"/>
        </w:rPr>
        <w:t xml:space="preserve"> and </w:t>
      </w:r>
      <w:r w:rsidR="0075315C">
        <w:rPr>
          <w:rFonts w:ascii="Fira Sans Light" w:hAnsi="Fira Sans Light"/>
          <w:sz w:val="22"/>
          <w:szCs w:val="22"/>
        </w:rPr>
        <w:t>proactively surface the risks</w:t>
      </w:r>
      <w:r w:rsidR="00C106E3">
        <w:rPr>
          <w:rFonts w:ascii="Fira Sans Light" w:hAnsi="Fira Sans Light"/>
          <w:sz w:val="22"/>
          <w:szCs w:val="22"/>
        </w:rPr>
        <w:t xml:space="preserve"> from there</w:t>
      </w:r>
      <w:r>
        <w:rPr>
          <w:rFonts w:ascii="Fira Sans Light" w:hAnsi="Fira Sans Light"/>
          <w:sz w:val="22"/>
          <w:szCs w:val="22"/>
        </w:rPr>
        <w:t>.</w:t>
      </w:r>
    </w:p>
    <w:p w14:paraId="28367328" w14:textId="77777777" w:rsidR="00AC7876" w:rsidRPr="004A7999" w:rsidRDefault="00AC7876" w:rsidP="007B2E32">
      <w:pPr>
        <w:pStyle w:val="ListParagraph"/>
        <w:rPr>
          <w:rFonts w:ascii="Fira Sans Light" w:hAnsi="Fira Sans Light"/>
          <w:sz w:val="22"/>
          <w:szCs w:val="22"/>
        </w:rPr>
      </w:pPr>
    </w:p>
    <w:p w14:paraId="51011621" w14:textId="77777777" w:rsidR="00763D1A" w:rsidRPr="00763D1A" w:rsidRDefault="00763D1A" w:rsidP="008A4101">
      <w:pPr>
        <w:pStyle w:val="Heading2"/>
      </w:pPr>
      <w:bookmarkStart w:id="8" w:name="_Toc207789293"/>
      <w:r w:rsidRPr="00763D1A">
        <w:t>Why getting TPRM right matters</w:t>
      </w:r>
      <w:bookmarkEnd w:id="8"/>
    </w:p>
    <w:p w14:paraId="31BACB8D" w14:textId="77777777" w:rsidR="00763D1A" w:rsidRDefault="00763D1A" w:rsidP="00763D1A">
      <w:pPr>
        <w:rPr>
          <w:rFonts w:ascii="Fira Sans Light" w:hAnsi="Fira Sans Light"/>
          <w:sz w:val="22"/>
          <w:szCs w:val="22"/>
        </w:rPr>
      </w:pPr>
      <w:r w:rsidRPr="00763D1A">
        <w:rPr>
          <w:rFonts w:ascii="Fira Sans Light" w:hAnsi="Fira Sans Light"/>
          <w:sz w:val="22"/>
          <w:szCs w:val="22"/>
        </w:rPr>
        <w:t>When supplier tiering and third-party risk management are done well, the benefits reach far beyond compliance. Strong TPRM reduces the likelihood of a breach by identifying weak links before attackers exploit them. It strengthens regulatory resilience in the face of growing demands from FCA, PRA, GDPR, and DORA. It keeps the organisation running by minimising the chances of disruption from supplier failures, and it protects the bottom line by lowering the risk of costly incidents, penalties, or emergency replacements.</w:t>
      </w:r>
    </w:p>
    <w:p w14:paraId="554EE8D7" w14:textId="77777777" w:rsidR="00AF2D0A" w:rsidRPr="00763D1A" w:rsidRDefault="00AF2D0A" w:rsidP="00763D1A">
      <w:pPr>
        <w:rPr>
          <w:rFonts w:ascii="Fira Sans Light" w:hAnsi="Fira Sans Light"/>
          <w:sz w:val="22"/>
          <w:szCs w:val="22"/>
        </w:rPr>
      </w:pPr>
    </w:p>
    <w:p w14:paraId="7FF3A9BA" w14:textId="77E8556D" w:rsidR="00DA6C6B" w:rsidRDefault="00763D1A" w:rsidP="00763D1A">
      <w:pPr>
        <w:rPr>
          <w:rFonts w:ascii="Fira Sans Light" w:hAnsi="Fira Sans Light"/>
          <w:sz w:val="22"/>
          <w:szCs w:val="22"/>
        </w:rPr>
      </w:pPr>
      <w:r w:rsidRPr="00763D1A">
        <w:rPr>
          <w:rFonts w:ascii="Fira Sans Light" w:hAnsi="Fira Sans Light"/>
          <w:sz w:val="22"/>
          <w:szCs w:val="22"/>
        </w:rPr>
        <w:t xml:space="preserve">Perhaps most importantly, effective TPRM helps build trust. Customers, regulators, and partners can see that you take the security of your ecosystem as seriously as your own. In markets where security and resilience are now competitive differentiators, getting supplier risk management right is no longer </w:t>
      </w:r>
      <w:r w:rsidR="0054289B" w:rsidRPr="00447C2B">
        <w:rPr>
          <w:rFonts w:ascii="Fira Sans Light" w:hAnsi="Fira Sans Light"/>
          <w:sz w:val="22"/>
          <w:szCs w:val="22"/>
        </w:rPr>
        <w:t xml:space="preserve">a nice-to-have, </w:t>
      </w:r>
      <w:r w:rsidRPr="00763D1A">
        <w:rPr>
          <w:rFonts w:ascii="Fira Sans Light" w:hAnsi="Fira Sans Light"/>
          <w:sz w:val="22"/>
          <w:szCs w:val="22"/>
        </w:rPr>
        <w:t>it is a source of strength.</w:t>
      </w:r>
    </w:p>
    <w:p w14:paraId="6386ABB5" w14:textId="77777777" w:rsidR="008A4101" w:rsidRDefault="008A4101" w:rsidP="00763D1A">
      <w:pPr>
        <w:rPr>
          <w:rFonts w:ascii="Fira Sans Light" w:hAnsi="Fira Sans Light"/>
          <w:sz w:val="22"/>
          <w:szCs w:val="22"/>
        </w:rPr>
      </w:pPr>
    </w:p>
    <w:p w14:paraId="5AB8D788" w14:textId="0A70520D" w:rsidR="00AD32AB" w:rsidRPr="00447C2B" w:rsidRDefault="00AD32AB" w:rsidP="00763D1A">
      <w:pPr>
        <w:rPr>
          <w:rFonts w:ascii="Fira Sans Light" w:hAnsi="Fira Sans Light"/>
          <w:sz w:val="22"/>
          <w:szCs w:val="22"/>
        </w:rPr>
      </w:pPr>
      <w:r w:rsidRPr="2E928D90">
        <w:rPr>
          <w:rFonts w:ascii="Fira Sans Light" w:hAnsi="Fira Sans Light"/>
          <w:sz w:val="22"/>
          <w:szCs w:val="22"/>
        </w:rPr>
        <w:t xml:space="preserve">For an overview of </w:t>
      </w:r>
      <w:r w:rsidR="00A432B4" w:rsidRPr="2E928D90">
        <w:rPr>
          <w:rFonts w:ascii="Fira Sans Light" w:hAnsi="Fira Sans Light"/>
          <w:sz w:val="22"/>
          <w:szCs w:val="22"/>
        </w:rPr>
        <w:t xml:space="preserve">TPRM and why </w:t>
      </w:r>
      <w:bookmarkStart w:id="9" w:name="_Int_laSXaOds"/>
      <w:r w:rsidR="00A432B4" w:rsidRPr="2E928D90">
        <w:rPr>
          <w:rFonts w:ascii="Fira Sans Light" w:hAnsi="Fira Sans Light"/>
          <w:sz w:val="22"/>
          <w:szCs w:val="22"/>
        </w:rPr>
        <w:t>it’s</w:t>
      </w:r>
      <w:bookmarkEnd w:id="9"/>
      <w:r w:rsidR="00A432B4" w:rsidRPr="2E928D90">
        <w:rPr>
          <w:rFonts w:ascii="Fira Sans Light" w:hAnsi="Fira Sans Light"/>
          <w:sz w:val="22"/>
          <w:szCs w:val="22"/>
        </w:rPr>
        <w:t xml:space="preserve"> importance is growing, read </w:t>
      </w:r>
      <w:r w:rsidR="00DA6C6B" w:rsidRPr="2E928D90">
        <w:rPr>
          <w:rFonts w:ascii="Fira Sans Light" w:hAnsi="Fira Sans Light"/>
          <w:sz w:val="22"/>
          <w:szCs w:val="22"/>
        </w:rPr>
        <w:t xml:space="preserve">our recent </w:t>
      </w:r>
      <w:hyperlink r:id="rId10">
        <w:r w:rsidR="00DA6C6B" w:rsidRPr="2E928D90">
          <w:rPr>
            <w:rStyle w:val="Hyperlink"/>
            <w:rFonts w:ascii="Fira Sans Light" w:hAnsi="Fira Sans Light"/>
            <w:sz w:val="22"/>
            <w:szCs w:val="22"/>
          </w:rPr>
          <w:t>blog post</w:t>
        </w:r>
      </w:hyperlink>
      <w:r w:rsidR="00DA6C6B" w:rsidRPr="2E928D90">
        <w:rPr>
          <w:rFonts w:ascii="Fira Sans Light" w:hAnsi="Fira Sans Light"/>
          <w:sz w:val="22"/>
          <w:szCs w:val="22"/>
        </w:rPr>
        <w:t>.</w:t>
      </w:r>
    </w:p>
    <w:sectPr w:rsidR="00AD32AB" w:rsidRPr="00447C2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90369" w14:textId="77777777" w:rsidR="00520732" w:rsidRDefault="00520732" w:rsidP="00704D7B">
      <w:pPr>
        <w:spacing w:after="0" w:line="240" w:lineRule="auto"/>
      </w:pPr>
      <w:r>
        <w:separator/>
      </w:r>
    </w:p>
  </w:endnote>
  <w:endnote w:type="continuationSeparator" w:id="0">
    <w:p w14:paraId="02DF93FF" w14:textId="77777777" w:rsidR="00520732" w:rsidRDefault="00520732" w:rsidP="0070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Light">
    <w:charset w:val="00"/>
    <w:family w:val="swiss"/>
    <w:pitch w:val="variable"/>
    <w:sig w:usb0="600002FF" w:usb1="00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AA387" w14:textId="10A4A793" w:rsidR="008C3A72" w:rsidRDefault="008C3A72" w:rsidP="008C3A72">
    <w:pPr>
      <w:pStyle w:val="Footer"/>
    </w:pPr>
    <w:r>
      <w:rPr>
        <w:rFonts w:ascii="Fira Sans Light" w:hAnsi="Fira Sans Light" w:cstheme="majorHAnsi"/>
      </w:rPr>
      <w:t xml:space="preserve">Public – </w:t>
    </w:r>
    <w:r w:rsidR="00B25C69">
      <w:rPr>
        <w:rFonts w:ascii="Fira Sans Light" w:hAnsi="Fira Sans Light" w:cstheme="majorHAnsi"/>
      </w:rPr>
      <w:t>How to tier your suppliers by risk</w:t>
    </w:r>
    <w:r w:rsidR="00B25C69" w:rsidRPr="009864E3">
      <w:rPr>
        <w:rFonts w:ascii="Fira Sans Light" w:hAnsi="Fira Sans Light" w:cstheme="majorHAnsi"/>
      </w:rPr>
      <w:t xml:space="preserve"> </w:t>
    </w:r>
    <w:r w:rsidRPr="009864E3">
      <w:rPr>
        <w:rFonts w:ascii="Fira Sans Light" w:hAnsi="Fira Sans Light" w:cstheme="majorHAnsi"/>
      </w:rPr>
      <w:ptab w:relativeTo="margin" w:alignment="right" w:leader="none"/>
    </w:r>
    <w:r w:rsidRPr="00141FEE">
      <w:rPr>
        <w:rFonts w:ascii="Fira Sans Light" w:hAnsi="Fira Sans Light" w:cstheme="majorHAnsi"/>
      </w:rPr>
      <w:t xml:space="preserve">Page </w:t>
    </w:r>
    <w:r w:rsidRPr="00141FEE">
      <w:rPr>
        <w:rFonts w:ascii="Fira Sans Light" w:hAnsi="Fira Sans Light" w:cstheme="majorHAnsi"/>
        <w:b/>
        <w:bCs/>
      </w:rPr>
      <w:fldChar w:fldCharType="begin"/>
    </w:r>
    <w:r w:rsidRPr="00141FEE">
      <w:rPr>
        <w:rFonts w:ascii="Fira Sans Light" w:hAnsi="Fira Sans Light" w:cstheme="majorHAnsi"/>
        <w:b/>
        <w:bCs/>
      </w:rPr>
      <w:instrText xml:space="preserve"> PAGE  \* Arabic  \* MERGEFORMAT </w:instrText>
    </w:r>
    <w:r w:rsidRPr="00141FEE">
      <w:rPr>
        <w:rFonts w:ascii="Fira Sans Light" w:hAnsi="Fira Sans Light" w:cstheme="majorHAnsi"/>
        <w:b/>
        <w:bCs/>
      </w:rPr>
      <w:fldChar w:fldCharType="separate"/>
    </w:r>
    <w:r>
      <w:rPr>
        <w:rFonts w:ascii="Fira Sans Light" w:hAnsi="Fira Sans Light" w:cstheme="majorHAnsi"/>
        <w:b/>
        <w:bCs/>
      </w:rPr>
      <w:t>2</w:t>
    </w:r>
    <w:r w:rsidRPr="00141FEE">
      <w:rPr>
        <w:rFonts w:ascii="Fira Sans Light" w:hAnsi="Fira Sans Light" w:cstheme="majorHAnsi"/>
        <w:b/>
        <w:bCs/>
      </w:rPr>
      <w:fldChar w:fldCharType="end"/>
    </w:r>
    <w:r w:rsidRPr="00141FEE">
      <w:rPr>
        <w:rFonts w:ascii="Fira Sans Light" w:hAnsi="Fira Sans Light" w:cstheme="majorHAnsi"/>
      </w:rPr>
      <w:t xml:space="preserve"> of </w:t>
    </w:r>
    <w:r w:rsidRPr="00141FEE">
      <w:rPr>
        <w:rFonts w:ascii="Fira Sans Light" w:hAnsi="Fira Sans Light" w:cstheme="majorHAnsi"/>
        <w:b/>
        <w:bCs/>
      </w:rPr>
      <w:fldChar w:fldCharType="begin"/>
    </w:r>
    <w:r w:rsidRPr="00141FEE">
      <w:rPr>
        <w:rFonts w:ascii="Fira Sans Light" w:hAnsi="Fira Sans Light" w:cstheme="majorHAnsi"/>
        <w:b/>
        <w:bCs/>
      </w:rPr>
      <w:instrText xml:space="preserve"> NUMPAGES  \* Arabic  \* MERGEFORMAT </w:instrText>
    </w:r>
    <w:r w:rsidRPr="00141FEE">
      <w:rPr>
        <w:rFonts w:ascii="Fira Sans Light" w:hAnsi="Fira Sans Light" w:cstheme="majorHAnsi"/>
        <w:b/>
        <w:bCs/>
      </w:rPr>
      <w:fldChar w:fldCharType="separate"/>
    </w:r>
    <w:r>
      <w:rPr>
        <w:rFonts w:ascii="Fira Sans Light" w:hAnsi="Fira Sans Light" w:cstheme="majorHAnsi"/>
        <w:b/>
        <w:bCs/>
      </w:rPr>
      <w:t>12</w:t>
    </w:r>
    <w:r w:rsidRPr="00141FEE">
      <w:rPr>
        <w:rFonts w:ascii="Fira Sans Light" w:hAnsi="Fira Sans Light" w:cstheme="majorHAnsi"/>
        <w:b/>
        <w:bCs/>
      </w:rPr>
      <w:fldChar w:fldCharType="end"/>
    </w:r>
  </w:p>
  <w:p w14:paraId="515D40E9" w14:textId="77777777" w:rsidR="008C3A72" w:rsidRDefault="008C3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3702E" w14:textId="77777777" w:rsidR="00520732" w:rsidRDefault="00520732" w:rsidP="00704D7B">
      <w:pPr>
        <w:spacing w:after="0" w:line="240" w:lineRule="auto"/>
      </w:pPr>
      <w:r>
        <w:separator/>
      </w:r>
    </w:p>
  </w:footnote>
  <w:footnote w:type="continuationSeparator" w:id="0">
    <w:p w14:paraId="07C358CE" w14:textId="77777777" w:rsidR="00520732" w:rsidRDefault="00520732" w:rsidP="00704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883"/>
      <w:gridCol w:w="5375"/>
      <w:gridCol w:w="1758"/>
    </w:tblGrid>
    <w:tr w:rsidR="00704D7B" w:rsidRPr="00326EED" w14:paraId="4128E282" w14:textId="77777777" w:rsidTr="0066462E">
      <w:trPr>
        <w:trHeight w:val="1266"/>
        <w:jc w:val="center"/>
      </w:trPr>
      <w:tc>
        <w:tcPr>
          <w:tcW w:w="1555" w:type="dxa"/>
          <w:vAlign w:val="center"/>
        </w:tcPr>
        <w:p w14:paraId="02AF8C2E" w14:textId="77777777" w:rsidR="00704D7B" w:rsidRPr="00326EED" w:rsidRDefault="00704D7B" w:rsidP="00704D7B">
          <w:pPr>
            <w:jc w:val="both"/>
            <w:rPr>
              <w:rFonts w:ascii="Fira Sans Light" w:hAnsi="Fira Sans Light" w:cstheme="majorHAnsi"/>
            </w:rPr>
          </w:pPr>
          <w:r w:rsidRPr="00326EED">
            <w:rPr>
              <w:rFonts w:ascii="Fira Sans Light" w:hAnsi="Fira Sans Light" w:cstheme="majorHAnsi"/>
              <w:noProof/>
            </w:rPr>
            <w:drawing>
              <wp:inline distT="0" distB="0" distL="0" distR="0" wp14:anchorId="58866EFD" wp14:editId="385CD0FA">
                <wp:extent cx="1058779" cy="335650"/>
                <wp:effectExtent l="0" t="0" r="0" b="0"/>
                <wp:docPr id="1762570823" name="Picture 17625708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3473" cy="368840"/>
                        </a:xfrm>
                        <a:prstGeom prst="rect">
                          <a:avLst/>
                        </a:prstGeom>
                      </pic:spPr>
                    </pic:pic>
                  </a:graphicData>
                </a:graphic>
              </wp:inline>
            </w:drawing>
          </w:r>
        </w:p>
      </w:tc>
      <w:tc>
        <w:tcPr>
          <w:tcW w:w="5670" w:type="dxa"/>
          <w:vAlign w:val="center"/>
        </w:tcPr>
        <w:p w14:paraId="01A8C180" w14:textId="5EBD6710" w:rsidR="00704D7B" w:rsidRPr="00326EED" w:rsidRDefault="0078499A" w:rsidP="0078499A">
          <w:pPr>
            <w:jc w:val="center"/>
            <w:rPr>
              <w:rFonts w:ascii="Fira Sans Light" w:hAnsi="Fira Sans Light" w:cstheme="majorHAnsi"/>
            </w:rPr>
          </w:pPr>
          <w:r>
            <w:rPr>
              <w:rFonts w:ascii="Fira Sans Light" w:hAnsi="Fira Sans Light" w:cstheme="majorHAnsi"/>
            </w:rPr>
            <w:t xml:space="preserve">How to </w:t>
          </w:r>
          <w:r w:rsidR="00B25C69">
            <w:rPr>
              <w:rFonts w:ascii="Fira Sans Light" w:hAnsi="Fira Sans Light" w:cstheme="majorHAnsi"/>
            </w:rPr>
            <w:t>t</w:t>
          </w:r>
          <w:r>
            <w:rPr>
              <w:rFonts w:ascii="Fira Sans Light" w:hAnsi="Fira Sans Light" w:cstheme="majorHAnsi"/>
            </w:rPr>
            <w:t xml:space="preserve">ier </w:t>
          </w:r>
          <w:r w:rsidR="00B25C69">
            <w:rPr>
              <w:rFonts w:ascii="Fira Sans Light" w:hAnsi="Fira Sans Light" w:cstheme="majorHAnsi"/>
            </w:rPr>
            <w:t>y</w:t>
          </w:r>
          <w:r>
            <w:rPr>
              <w:rFonts w:ascii="Fira Sans Light" w:hAnsi="Fira Sans Light" w:cstheme="majorHAnsi"/>
            </w:rPr>
            <w:t xml:space="preserve">our </w:t>
          </w:r>
          <w:r w:rsidR="00B25C69">
            <w:rPr>
              <w:rFonts w:ascii="Fira Sans Light" w:hAnsi="Fira Sans Light" w:cstheme="majorHAnsi"/>
            </w:rPr>
            <w:t>s</w:t>
          </w:r>
          <w:r>
            <w:rPr>
              <w:rFonts w:ascii="Fira Sans Light" w:hAnsi="Fira Sans Light" w:cstheme="majorHAnsi"/>
            </w:rPr>
            <w:t xml:space="preserve">uppliers by </w:t>
          </w:r>
          <w:r w:rsidR="00B25C69">
            <w:rPr>
              <w:rFonts w:ascii="Fira Sans Light" w:hAnsi="Fira Sans Light" w:cstheme="majorHAnsi"/>
            </w:rPr>
            <w:t>r</w:t>
          </w:r>
          <w:r>
            <w:rPr>
              <w:rFonts w:ascii="Fira Sans Light" w:hAnsi="Fira Sans Light" w:cstheme="majorHAnsi"/>
            </w:rPr>
            <w:t>isk</w:t>
          </w:r>
        </w:p>
      </w:tc>
      <w:tc>
        <w:tcPr>
          <w:tcW w:w="1785" w:type="dxa"/>
          <w:vAlign w:val="center"/>
        </w:tcPr>
        <w:p w14:paraId="4213EBDF" w14:textId="77777777" w:rsidR="00704D7B" w:rsidRPr="00326EED" w:rsidRDefault="00704D7B" w:rsidP="00704D7B">
          <w:pPr>
            <w:jc w:val="both"/>
            <w:rPr>
              <w:rFonts w:ascii="Fira Sans Light" w:hAnsi="Fira Sans Light" w:cstheme="majorHAnsi"/>
            </w:rPr>
          </w:pPr>
          <w:r w:rsidRPr="00326EED">
            <w:rPr>
              <w:rFonts w:ascii="Fira Sans Light" w:hAnsi="Fira Sans Light" w:cstheme="majorHAnsi"/>
            </w:rPr>
            <w:t>Version 1.0</w:t>
          </w:r>
        </w:p>
        <w:p w14:paraId="114C8F79" w14:textId="3E21A2E9" w:rsidR="00704D7B" w:rsidRPr="00326EED" w:rsidRDefault="0078499A" w:rsidP="00704D7B">
          <w:pPr>
            <w:jc w:val="both"/>
            <w:rPr>
              <w:rFonts w:ascii="Fira Sans Light" w:hAnsi="Fira Sans Light" w:cstheme="majorHAnsi"/>
            </w:rPr>
          </w:pPr>
          <w:r>
            <w:rPr>
              <w:rFonts w:ascii="Fira Sans Light" w:hAnsi="Fira Sans Light" w:cstheme="majorHAnsi"/>
            </w:rPr>
            <w:t>September</w:t>
          </w:r>
          <w:r w:rsidR="00704D7B" w:rsidRPr="00326EED">
            <w:rPr>
              <w:rFonts w:ascii="Fira Sans Light" w:hAnsi="Fira Sans Light" w:cstheme="majorHAnsi"/>
            </w:rPr>
            <w:t xml:space="preserve"> 2025</w:t>
          </w:r>
        </w:p>
      </w:tc>
    </w:tr>
  </w:tbl>
  <w:p w14:paraId="5ED4A4F0" w14:textId="77777777" w:rsidR="00704D7B" w:rsidRDefault="00704D7B">
    <w:pPr>
      <w:pStyle w:val="Header"/>
    </w:pPr>
  </w:p>
</w:hdr>
</file>

<file path=word/intelligence2.xml><?xml version="1.0" encoding="utf-8"?>
<int2:intelligence xmlns:int2="http://schemas.microsoft.com/office/intelligence/2020/intelligence" xmlns:oel="http://schemas.microsoft.com/office/2019/extlst">
  <int2:observations>
    <int2:textHash int2:hashCode="kDoL9li6qqiUY7" int2:id="J30jHQZN">
      <int2:state int2:value="Rejected" int2:type="spell"/>
    </int2:textHash>
    <int2:bookmark int2:bookmarkName="_Int_laSXaOds" int2:invalidationBookmarkName="" int2:hashCode="biDSsgPPvG2yGX" int2:id="aY7xHYl2">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752B"/>
    <w:multiLevelType w:val="hybridMultilevel"/>
    <w:tmpl w:val="C658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5267E"/>
    <w:multiLevelType w:val="hybridMultilevel"/>
    <w:tmpl w:val="B6DE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D369F"/>
    <w:multiLevelType w:val="hybridMultilevel"/>
    <w:tmpl w:val="599C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D1617"/>
    <w:multiLevelType w:val="hybridMultilevel"/>
    <w:tmpl w:val="706A0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C038D"/>
    <w:multiLevelType w:val="multilevel"/>
    <w:tmpl w:val="F0D0F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D6C5A"/>
    <w:multiLevelType w:val="hybridMultilevel"/>
    <w:tmpl w:val="2B5C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644C8"/>
    <w:multiLevelType w:val="hybridMultilevel"/>
    <w:tmpl w:val="E440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3671DD"/>
    <w:multiLevelType w:val="hybridMultilevel"/>
    <w:tmpl w:val="08109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20084A"/>
    <w:multiLevelType w:val="hybridMultilevel"/>
    <w:tmpl w:val="6D32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948158">
    <w:abstractNumId w:val="2"/>
  </w:num>
  <w:num w:numId="2" w16cid:durableId="1415130934">
    <w:abstractNumId w:val="8"/>
  </w:num>
  <w:num w:numId="3" w16cid:durableId="2013948714">
    <w:abstractNumId w:val="0"/>
  </w:num>
  <w:num w:numId="4" w16cid:durableId="89855360">
    <w:abstractNumId w:val="3"/>
  </w:num>
  <w:num w:numId="5" w16cid:durableId="18631247">
    <w:abstractNumId w:val="1"/>
  </w:num>
  <w:num w:numId="6" w16cid:durableId="460193993">
    <w:abstractNumId w:val="6"/>
  </w:num>
  <w:num w:numId="7" w16cid:durableId="1248031902">
    <w:abstractNumId w:val="5"/>
  </w:num>
  <w:num w:numId="8" w16cid:durableId="1152789490">
    <w:abstractNumId w:val="4"/>
  </w:num>
  <w:num w:numId="9" w16cid:durableId="9770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C2"/>
    <w:rsid w:val="00023AAE"/>
    <w:rsid w:val="00031E9D"/>
    <w:rsid w:val="0007719F"/>
    <w:rsid w:val="000A0014"/>
    <w:rsid w:val="000A1D9E"/>
    <w:rsid w:val="000C0DE9"/>
    <w:rsid w:val="000C3189"/>
    <w:rsid w:val="000E03EE"/>
    <w:rsid w:val="000F3119"/>
    <w:rsid w:val="00161140"/>
    <w:rsid w:val="001673B7"/>
    <w:rsid w:val="0018319D"/>
    <w:rsid w:val="001A098E"/>
    <w:rsid w:val="001A10F9"/>
    <w:rsid w:val="00210E7B"/>
    <w:rsid w:val="0021442E"/>
    <w:rsid w:val="00220CD6"/>
    <w:rsid w:val="00222794"/>
    <w:rsid w:val="00227DE5"/>
    <w:rsid w:val="00233824"/>
    <w:rsid w:val="00233EC3"/>
    <w:rsid w:val="00244026"/>
    <w:rsid w:val="00244721"/>
    <w:rsid w:val="002475FC"/>
    <w:rsid w:val="002539AB"/>
    <w:rsid w:val="00271D33"/>
    <w:rsid w:val="00273FA1"/>
    <w:rsid w:val="00274BC7"/>
    <w:rsid w:val="002765AB"/>
    <w:rsid w:val="002943DE"/>
    <w:rsid w:val="00296486"/>
    <w:rsid w:val="002A79AE"/>
    <w:rsid w:val="002E3310"/>
    <w:rsid w:val="002E3B10"/>
    <w:rsid w:val="002F18D7"/>
    <w:rsid w:val="002F1E6E"/>
    <w:rsid w:val="002F3ADC"/>
    <w:rsid w:val="00303308"/>
    <w:rsid w:val="00303451"/>
    <w:rsid w:val="00304C66"/>
    <w:rsid w:val="00370733"/>
    <w:rsid w:val="00385035"/>
    <w:rsid w:val="003A5AE1"/>
    <w:rsid w:val="00401905"/>
    <w:rsid w:val="004331A4"/>
    <w:rsid w:val="00447C2B"/>
    <w:rsid w:val="0047046A"/>
    <w:rsid w:val="00476DB2"/>
    <w:rsid w:val="00483244"/>
    <w:rsid w:val="004A7999"/>
    <w:rsid w:val="004B04DD"/>
    <w:rsid w:val="004F7C89"/>
    <w:rsid w:val="00500805"/>
    <w:rsid w:val="00520732"/>
    <w:rsid w:val="0054289B"/>
    <w:rsid w:val="00560AA8"/>
    <w:rsid w:val="00576D95"/>
    <w:rsid w:val="00581E5C"/>
    <w:rsid w:val="005B76E4"/>
    <w:rsid w:val="005C49E4"/>
    <w:rsid w:val="005C613E"/>
    <w:rsid w:val="005E402D"/>
    <w:rsid w:val="005F0F6C"/>
    <w:rsid w:val="00602BDE"/>
    <w:rsid w:val="0060664F"/>
    <w:rsid w:val="00614E71"/>
    <w:rsid w:val="006177FB"/>
    <w:rsid w:val="006615A3"/>
    <w:rsid w:val="00674E82"/>
    <w:rsid w:val="00675624"/>
    <w:rsid w:val="00695692"/>
    <w:rsid w:val="006A3A17"/>
    <w:rsid w:val="006D1965"/>
    <w:rsid w:val="006D4C73"/>
    <w:rsid w:val="00704D7B"/>
    <w:rsid w:val="00723EF5"/>
    <w:rsid w:val="00724CA0"/>
    <w:rsid w:val="00727442"/>
    <w:rsid w:val="0075315C"/>
    <w:rsid w:val="00757551"/>
    <w:rsid w:val="00763D1A"/>
    <w:rsid w:val="00764969"/>
    <w:rsid w:val="007728BF"/>
    <w:rsid w:val="007810B3"/>
    <w:rsid w:val="0078499A"/>
    <w:rsid w:val="007935F7"/>
    <w:rsid w:val="007B2E32"/>
    <w:rsid w:val="007D1BFC"/>
    <w:rsid w:val="007E029E"/>
    <w:rsid w:val="007E4049"/>
    <w:rsid w:val="007F4D72"/>
    <w:rsid w:val="0081150E"/>
    <w:rsid w:val="00815185"/>
    <w:rsid w:val="00815262"/>
    <w:rsid w:val="008202ED"/>
    <w:rsid w:val="008314E6"/>
    <w:rsid w:val="0084716B"/>
    <w:rsid w:val="008A4101"/>
    <w:rsid w:val="008B49A7"/>
    <w:rsid w:val="008B6E9B"/>
    <w:rsid w:val="008C3A72"/>
    <w:rsid w:val="008E007C"/>
    <w:rsid w:val="00967C6D"/>
    <w:rsid w:val="009802AC"/>
    <w:rsid w:val="00980403"/>
    <w:rsid w:val="00996BE3"/>
    <w:rsid w:val="009B12B0"/>
    <w:rsid w:val="009C0ABA"/>
    <w:rsid w:val="009E564C"/>
    <w:rsid w:val="009F0315"/>
    <w:rsid w:val="00A30AC2"/>
    <w:rsid w:val="00A30C1F"/>
    <w:rsid w:val="00A432B4"/>
    <w:rsid w:val="00A46C10"/>
    <w:rsid w:val="00A67D26"/>
    <w:rsid w:val="00A913DB"/>
    <w:rsid w:val="00A951D2"/>
    <w:rsid w:val="00AA3404"/>
    <w:rsid w:val="00AA7F7D"/>
    <w:rsid w:val="00AB09C8"/>
    <w:rsid w:val="00AC7876"/>
    <w:rsid w:val="00AD32AB"/>
    <w:rsid w:val="00AF2D0A"/>
    <w:rsid w:val="00AF517A"/>
    <w:rsid w:val="00B1711E"/>
    <w:rsid w:val="00B25C69"/>
    <w:rsid w:val="00B450C5"/>
    <w:rsid w:val="00B62963"/>
    <w:rsid w:val="00B92715"/>
    <w:rsid w:val="00BB3436"/>
    <w:rsid w:val="00BE15EA"/>
    <w:rsid w:val="00BF127A"/>
    <w:rsid w:val="00C106E3"/>
    <w:rsid w:val="00CB43BD"/>
    <w:rsid w:val="00D02423"/>
    <w:rsid w:val="00D16112"/>
    <w:rsid w:val="00D30038"/>
    <w:rsid w:val="00D47199"/>
    <w:rsid w:val="00D556B5"/>
    <w:rsid w:val="00D6431A"/>
    <w:rsid w:val="00D655F7"/>
    <w:rsid w:val="00D95AB1"/>
    <w:rsid w:val="00DA1B47"/>
    <w:rsid w:val="00DA6C6B"/>
    <w:rsid w:val="00DB1199"/>
    <w:rsid w:val="00DC6A6F"/>
    <w:rsid w:val="00DE34B1"/>
    <w:rsid w:val="00E225C9"/>
    <w:rsid w:val="00E25B50"/>
    <w:rsid w:val="00E31B5A"/>
    <w:rsid w:val="00E3610C"/>
    <w:rsid w:val="00E40945"/>
    <w:rsid w:val="00E65ABE"/>
    <w:rsid w:val="00E7270F"/>
    <w:rsid w:val="00E765D1"/>
    <w:rsid w:val="00EB4E3E"/>
    <w:rsid w:val="00EB6C7B"/>
    <w:rsid w:val="00EE6C73"/>
    <w:rsid w:val="00EF0AF1"/>
    <w:rsid w:val="00F04885"/>
    <w:rsid w:val="00F079DA"/>
    <w:rsid w:val="00F17C3A"/>
    <w:rsid w:val="00F44B67"/>
    <w:rsid w:val="00F51C1E"/>
    <w:rsid w:val="00F60CFB"/>
    <w:rsid w:val="00F97CCC"/>
    <w:rsid w:val="00FC3748"/>
    <w:rsid w:val="00FC7CA6"/>
    <w:rsid w:val="00FD1EDA"/>
    <w:rsid w:val="00FD328A"/>
    <w:rsid w:val="00FF3257"/>
    <w:rsid w:val="00FF3C72"/>
    <w:rsid w:val="06AD398C"/>
    <w:rsid w:val="08FFEF57"/>
    <w:rsid w:val="0989704F"/>
    <w:rsid w:val="0C5D8A0A"/>
    <w:rsid w:val="0DAD29CD"/>
    <w:rsid w:val="191A72A5"/>
    <w:rsid w:val="19A338ED"/>
    <w:rsid w:val="1CB8CE7D"/>
    <w:rsid w:val="1CF4F150"/>
    <w:rsid w:val="1F3AFC5A"/>
    <w:rsid w:val="1FA3AE45"/>
    <w:rsid w:val="262004D1"/>
    <w:rsid w:val="29F64C14"/>
    <w:rsid w:val="2E928D90"/>
    <w:rsid w:val="3262E2B9"/>
    <w:rsid w:val="331A692D"/>
    <w:rsid w:val="34913096"/>
    <w:rsid w:val="36B2B324"/>
    <w:rsid w:val="38D5FC60"/>
    <w:rsid w:val="40CD6D66"/>
    <w:rsid w:val="41931BD9"/>
    <w:rsid w:val="445AC683"/>
    <w:rsid w:val="45402E9F"/>
    <w:rsid w:val="478A8C40"/>
    <w:rsid w:val="49B96B9E"/>
    <w:rsid w:val="4AD2D9FC"/>
    <w:rsid w:val="4CE829E6"/>
    <w:rsid w:val="4D19F64B"/>
    <w:rsid w:val="4D480367"/>
    <w:rsid w:val="526812B0"/>
    <w:rsid w:val="550A4772"/>
    <w:rsid w:val="577481F4"/>
    <w:rsid w:val="5BD0C9C2"/>
    <w:rsid w:val="5BDD167C"/>
    <w:rsid w:val="5EBDDE6A"/>
    <w:rsid w:val="5FEAF6DA"/>
    <w:rsid w:val="6148EF3F"/>
    <w:rsid w:val="627E2C13"/>
    <w:rsid w:val="6280FA8F"/>
    <w:rsid w:val="637055E1"/>
    <w:rsid w:val="63AB5086"/>
    <w:rsid w:val="6FA7ADE4"/>
    <w:rsid w:val="7169D360"/>
    <w:rsid w:val="721F26BF"/>
    <w:rsid w:val="7619C238"/>
    <w:rsid w:val="772AB3F0"/>
    <w:rsid w:val="79919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A29F"/>
  <w15:chartTrackingRefBased/>
  <w15:docId w15:val="{FA61833E-C26D-49F3-AD4C-5B5C1B54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0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A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A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A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A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A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0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A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A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A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AC2"/>
    <w:rPr>
      <w:rFonts w:eastAsiaTheme="majorEastAsia" w:cstheme="majorBidi"/>
      <w:color w:val="272727" w:themeColor="text1" w:themeTint="D8"/>
    </w:rPr>
  </w:style>
  <w:style w:type="paragraph" w:styleId="Title">
    <w:name w:val="Title"/>
    <w:basedOn w:val="Normal"/>
    <w:next w:val="Normal"/>
    <w:link w:val="TitleChar"/>
    <w:uiPriority w:val="10"/>
    <w:qFormat/>
    <w:rsid w:val="00A30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AC2"/>
    <w:pPr>
      <w:spacing w:before="160"/>
      <w:jc w:val="center"/>
    </w:pPr>
    <w:rPr>
      <w:i/>
      <w:iCs/>
      <w:color w:val="404040" w:themeColor="text1" w:themeTint="BF"/>
    </w:rPr>
  </w:style>
  <w:style w:type="character" w:customStyle="1" w:styleId="QuoteChar">
    <w:name w:val="Quote Char"/>
    <w:basedOn w:val="DefaultParagraphFont"/>
    <w:link w:val="Quote"/>
    <w:uiPriority w:val="29"/>
    <w:rsid w:val="00A30AC2"/>
    <w:rPr>
      <w:i/>
      <w:iCs/>
      <w:color w:val="404040" w:themeColor="text1" w:themeTint="BF"/>
    </w:rPr>
  </w:style>
  <w:style w:type="paragraph" w:styleId="ListParagraph">
    <w:name w:val="List Paragraph"/>
    <w:basedOn w:val="Normal"/>
    <w:uiPriority w:val="34"/>
    <w:qFormat/>
    <w:rsid w:val="00A30AC2"/>
    <w:pPr>
      <w:ind w:left="720"/>
      <w:contextualSpacing/>
    </w:pPr>
  </w:style>
  <w:style w:type="character" w:styleId="IntenseEmphasis">
    <w:name w:val="Intense Emphasis"/>
    <w:basedOn w:val="DefaultParagraphFont"/>
    <w:uiPriority w:val="21"/>
    <w:qFormat/>
    <w:rsid w:val="00A30AC2"/>
    <w:rPr>
      <w:i/>
      <w:iCs/>
      <w:color w:val="0F4761" w:themeColor="accent1" w:themeShade="BF"/>
    </w:rPr>
  </w:style>
  <w:style w:type="paragraph" w:styleId="IntenseQuote">
    <w:name w:val="Intense Quote"/>
    <w:basedOn w:val="Normal"/>
    <w:next w:val="Normal"/>
    <w:link w:val="IntenseQuoteChar"/>
    <w:uiPriority w:val="30"/>
    <w:qFormat/>
    <w:rsid w:val="00A30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AC2"/>
    <w:rPr>
      <w:i/>
      <w:iCs/>
      <w:color w:val="0F4761" w:themeColor="accent1" w:themeShade="BF"/>
    </w:rPr>
  </w:style>
  <w:style w:type="character" w:styleId="IntenseReference">
    <w:name w:val="Intense Reference"/>
    <w:basedOn w:val="DefaultParagraphFont"/>
    <w:uiPriority w:val="32"/>
    <w:qFormat/>
    <w:rsid w:val="00A30AC2"/>
    <w:rPr>
      <w:b/>
      <w:bCs/>
      <w:smallCaps/>
      <w:color w:val="0F4761" w:themeColor="accent1" w:themeShade="BF"/>
      <w:spacing w:val="5"/>
    </w:rPr>
  </w:style>
  <w:style w:type="character" w:styleId="Hyperlink">
    <w:name w:val="Hyperlink"/>
    <w:basedOn w:val="DefaultParagraphFont"/>
    <w:uiPriority w:val="99"/>
    <w:unhideWhenUsed/>
    <w:rsid w:val="00FF3257"/>
    <w:rPr>
      <w:color w:val="467886" w:themeColor="hyperlink"/>
      <w:u w:val="single"/>
    </w:rPr>
  </w:style>
  <w:style w:type="character" w:styleId="UnresolvedMention">
    <w:name w:val="Unresolved Mention"/>
    <w:basedOn w:val="DefaultParagraphFont"/>
    <w:uiPriority w:val="99"/>
    <w:semiHidden/>
    <w:unhideWhenUsed/>
    <w:rsid w:val="00FF3257"/>
    <w:rPr>
      <w:color w:val="605E5C"/>
      <w:shd w:val="clear" w:color="auto" w:fill="E1DFDD"/>
    </w:rPr>
  </w:style>
  <w:style w:type="paragraph" w:styleId="Revision">
    <w:name w:val="Revision"/>
    <w:hidden/>
    <w:uiPriority w:val="99"/>
    <w:semiHidden/>
    <w:rsid w:val="0047046A"/>
    <w:pPr>
      <w:spacing w:after="0" w:line="240" w:lineRule="auto"/>
    </w:pPr>
  </w:style>
  <w:style w:type="character" w:styleId="CommentReference">
    <w:name w:val="annotation reference"/>
    <w:basedOn w:val="DefaultParagraphFont"/>
    <w:uiPriority w:val="99"/>
    <w:semiHidden/>
    <w:unhideWhenUsed/>
    <w:rsid w:val="00304C66"/>
    <w:rPr>
      <w:sz w:val="16"/>
      <w:szCs w:val="16"/>
    </w:rPr>
  </w:style>
  <w:style w:type="paragraph" w:styleId="CommentText">
    <w:name w:val="annotation text"/>
    <w:basedOn w:val="Normal"/>
    <w:link w:val="CommentTextChar"/>
    <w:uiPriority w:val="99"/>
    <w:semiHidden/>
    <w:unhideWhenUsed/>
    <w:rsid w:val="00304C66"/>
    <w:pPr>
      <w:spacing w:line="240" w:lineRule="auto"/>
    </w:pPr>
    <w:rPr>
      <w:sz w:val="20"/>
      <w:szCs w:val="20"/>
    </w:rPr>
  </w:style>
  <w:style w:type="character" w:customStyle="1" w:styleId="CommentTextChar">
    <w:name w:val="Comment Text Char"/>
    <w:basedOn w:val="DefaultParagraphFont"/>
    <w:link w:val="CommentText"/>
    <w:uiPriority w:val="99"/>
    <w:semiHidden/>
    <w:rsid w:val="00304C66"/>
    <w:rPr>
      <w:sz w:val="20"/>
      <w:szCs w:val="20"/>
    </w:rPr>
  </w:style>
  <w:style w:type="paragraph" w:styleId="CommentSubject">
    <w:name w:val="annotation subject"/>
    <w:basedOn w:val="CommentText"/>
    <w:next w:val="CommentText"/>
    <w:link w:val="CommentSubjectChar"/>
    <w:uiPriority w:val="99"/>
    <w:semiHidden/>
    <w:unhideWhenUsed/>
    <w:rsid w:val="00304C66"/>
    <w:rPr>
      <w:b/>
      <w:bCs/>
    </w:rPr>
  </w:style>
  <w:style w:type="character" w:customStyle="1" w:styleId="CommentSubjectChar">
    <w:name w:val="Comment Subject Char"/>
    <w:basedOn w:val="CommentTextChar"/>
    <w:link w:val="CommentSubject"/>
    <w:uiPriority w:val="99"/>
    <w:semiHidden/>
    <w:rsid w:val="00304C66"/>
    <w:rPr>
      <w:b/>
      <w:bCs/>
      <w:sz w:val="20"/>
      <w:szCs w:val="20"/>
    </w:rPr>
  </w:style>
  <w:style w:type="character" w:styleId="Mention">
    <w:name w:val="Mention"/>
    <w:basedOn w:val="DefaultParagraphFont"/>
    <w:uiPriority w:val="99"/>
    <w:unhideWhenUsed/>
    <w:rsid w:val="00576D95"/>
    <w:rPr>
      <w:color w:val="2B579A"/>
      <w:shd w:val="clear" w:color="auto" w:fill="E1DFDD"/>
    </w:rPr>
  </w:style>
  <w:style w:type="paragraph" w:styleId="Header">
    <w:name w:val="header"/>
    <w:basedOn w:val="Normal"/>
    <w:link w:val="HeaderChar"/>
    <w:uiPriority w:val="99"/>
    <w:unhideWhenUsed/>
    <w:rsid w:val="00704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D7B"/>
  </w:style>
  <w:style w:type="paragraph" w:styleId="Footer">
    <w:name w:val="footer"/>
    <w:basedOn w:val="Normal"/>
    <w:link w:val="FooterChar"/>
    <w:uiPriority w:val="99"/>
    <w:unhideWhenUsed/>
    <w:rsid w:val="00704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D7B"/>
  </w:style>
  <w:style w:type="table" w:styleId="TableGrid">
    <w:name w:val="Table Grid"/>
    <w:basedOn w:val="TableNormal"/>
    <w:uiPriority w:val="59"/>
    <w:rsid w:val="0070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331A4"/>
    <w:pPr>
      <w:spacing w:before="240" w:after="0" w:line="259" w:lineRule="auto"/>
      <w:outlineLvl w:val="9"/>
    </w:pPr>
    <w:rPr>
      <w:kern w:val="0"/>
      <w:sz w:val="32"/>
      <w:szCs w:val="32"/>
      <w:lang w:val="en-US"/>
      <w14:ligatures w14:val="none"/>
    </w:rPr>
  </w:style>
  <w:style w:type="paragraph" w:styleId="TOC2">
    <w:name w:val="toc 2"/>
    <w:basedOn w:val="Normal"/>
    <w:next w:val="Normal"/>
    <w:autoRedefine/>
    <w:uiPriority w:val="39"/>
    <w:unhideWhenUsed/>
    <w:rsid w:val="00D4719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90663">
      <w:bodyDiv w:val="1"/>
      <w:marLeft w:val="0"/>
      <w:marRight w:val="0"/>
      <w:marTop w:val="0"/>
      <w:marBottom w:val="0"/>
      <w:divBdr>
        <w:top w:val="none" w:sz="0" w:space="0" w:color="auto"/>
        <w:left w:val="none" w:sz="0" w:space="0" w:color="auto"/>
        <w:bottom w:val="none" w:sz="0" w:space="0" w:color="auto"/>
        <w:right w:val="none" w:sz="0" w:space="0" w:color="auto"/>
      </w:divBdr>
    </w:div>
    <w:div w:id="739328097">
      <w:bodyDiv w:val="1"/>
      <w:marLeft w:val="0"/>
      <w:marRight w:val="0"/>
      <w:marTop w:val="0"/>
      <w:marBottom w:val="0"/>
      <w:divBdr>
        <w:top w:val="none" w:sz="0" w:space="0" w:color="auto"/>
        <w:left w:val="none" w:sz="0" w:space="0" w:color="auto"/>
        <w:bottom w:val="none" w:sz="0" w:space="0" w:color="auto"/>
        <w:right w:val="none" w:sz="0" w:space="0" w:color="auto"/>
      </w:divBdr>
    </w:div>
    <w:div w:id="1211654778">
      <w:bodyDiv w:val="1"/>
      <w:marLeft w:val="0"/>
      <w:marRight w:val="0"/>
      <w:marTop w:val="0"/>
      <w:marBottom w:val="0"/>
      <w:divBdr>
        <w:top w:val="none" w:sz="0" w:space="0" w:color="auto"/>
        <w:left w:val="none" w:sz="0" w:space="0" w:color="auto"/>
        <w:bottom w:val="none" w:sz="0" w:space="0" w:color="auto"/>
        <w:right w:val="none" w:sz="0" w:space="0" w:color="auto"/>
      </w:divBdr>
    </w:div>
    <w:div w:id="1226572674">
      <w:bodyDiv w:val="1"/>
      <w:marLeft w:val="0"/>
      <w:marRight w:val="0"/>
      <w:marTop w:val="0"/>
      <w:marBottom w:val="0"/>
      <w:divBdr>
        <w:top w:val="none" w:sz="0" w:space="0" w:color="auto"/>
        <w:left w:val="none" w:sz="0" w:space="0" w:color="auto"/>
        <w:bottom w:val="none" w:sz="0" w:space="0" w:color="auto"/>
        <w:right w:val="none" w:sz="0" w:space="0" w:color="auto"/>
      </w:divBdr>
    </w:div>
    <w:div w:id="13492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anoscybersecurity.com/pages/third-party-risk-manag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yperlink" Target="https://www.talanoscybersecurity.com/blogs/news/what-is-third-party-risk-management" TargetMode="External"/><Relationship Id="rId4" Type="http://schemas.openxmlformats.org/officeDocument/2006/relationships/settings" Target="settings.xml"/><Relationship Id="rId9" Type="http://schemas.openxmlformats.org/officeDocument/2006/relationships/hyperlink" Target="https://hs.talanoscybersecurity.com/hubfs/TPRM%20assets/Supplier_risk_tiering_scoring_and_weighting_template_Talanos.xls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89B62DF-E3AD-EA4A-B44C-7005A5932784}">
    <t:Anchor>
      <t:Comment id="577226441"/>
    </t:Anchor>
    <t:History>
      <t:Event id="{589F4E3C-5F96-2D4A-B6C5-D747A2EB733E}" time="2025-09-02T14:35:08.085Z">
        <t:Attribution userId="S::andy@taloscs.com::d96692bf-964a-40b6-a27d-7d523e298760" userProvider="AD" userName="Andrew Papastefanou"/>
        <t:Anchor>
          <t:Comment id="577226441"/>
        </t:Anchor>
        <t:Create/>
      </t:Event>
      <t:Event id="{F10B90FA-E753-684F-9F75-32E47CABD08E}" time="2025-09-02T14:35:08.085Z">
        <t:Attribution userId="S::andy@taloscs.com::d96692bf-964a-40b6-a27d-7d523e298760" userProvider="AD" userName="Andrew Papastefanou"/>
        <t:Anchor>
          <t:Comment id="577226441"/>
        </t:Anchor>
        <t:Assign userId="S::Natasha@taloscs.com::ccb60f58-3a5e-4691-9829-a6de84849d47" userProvider="AD" userName="Natasha Scott"/>
      </t:Event>
      <t:Event id="{DB83A915-AEF3-1B48-AEA5-EB2DBABC3E1B}" time="2025-09-02T14:35:08.085Z">
        <t:Attribution userId="S::andy@taloscs.com::d96692bf-964a-40b6-a27d-7d523e298760" userProvider="AD" userName="Andrew Papastefanou"/>
        <t:Anchor>
          <t:Comment id="577226441"/>
        </t:Anchor>
        <t:SetTitle title="@Natasha Scott lol - this was my note to you... to create one for them to downloa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122E-EC38-49D4-9F01-DA963D80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Scott</dc:creator>
  <cp:keywords/>
  <dc:description/>
  <cp:lastModifiedBy>Natasha Scott</cp:lastModifiedBy>
  <cp:revision>19</cp:revision>
  <dcterms:created xsi:type="dcterms:W3CDTF">2025-09-02T16:27:00Z</dcterms:created>
  <dcterms:modified xsi:type="dcterms:W3CDTF">2025-09-03T09:54:00Z</dcterms:modified>
</cp:coreProperties>
</file>